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951" w14:textId="53B3E8FE" w:rsidR="00D874BD" w:rsidRPr="00B85026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</w:t>
      </w:r>
      <w:r w:rsidRPr="004E65B8">
        <w:rPr>
          <w:b/>
          <w:bCs/>
        </w:rPr>
        <w:t xml:space="preserve">DATA DE </w:t>
      </w:r>
      <w:r w:rsidR="004E65B8" w:rsidRPr="004E65B8">
        <w:rPr>
          <w:b/>
          <w:bCs/>
        </w:rPr>
        <w:t>23.11.2022</w:t>
      </w:r>
    </w:p>
    <w:tbl>
      <w:tblPr>
        <w:tblStyle w:val="Tabelgril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2124"/>
        <w:gridCol w:w="2577"/>
        <w:gridCol w:w="5557"/>
      </w:tblGrid>
      <w:tr w:rsidR="008F0F99" w:rsidRPr="00B85026" w14:paraId="0492BAF9" w14:textId="77777777" w:rsidTr="004E65B8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2124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577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4E65B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0CAC9F8A" w:rsidR="00B227DB" w:rsidRPr="00B85026" w:rsidRDefault="00122B09" w:rsidP="00122B09">
            <w:pPr>
              <w:pStyle w:val="Listparagraf"/>
              <w:numPr>
                <w:ilvl w:val="0"/>
                <w:numId w:val="4"/>
              </w:numPr>
            </w:pPr>
            <w:r>
              <w:t>21941/11.04</w:t>
            </w:r>
          </w:p>
        </w:tc>
        <w:tc>
          <w:tcPr>
            <w:tcW w:w="2059" w:type="dxa"/>
          </w:tcPr>
          <w:p w14:paraId="5CACA58E" w14:textId="47446DA3" w:rsidR="00122B09" w:rsidRPr="00122B09" w:rsidRDefault="004E65B8" w:rsidP="00122B09">
            <w:r>
              <w:t>70231/22.11.2022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120ED99F" w:rsidR="00B227DB" w:rsidRPr="00B85026" w:rsidRDefault="004E65B8" w:rsidP="00B227DB">
            <w:r>
              <w:t>S.C. OPTIM PROSPER SERV SRL</w:t>
            </w:r>
          </w:p>
        </w:tc>
        <w:tc>
          <w:tcPr>
            <w:tcW w:w="2124" w:type="dxa"/>
          </w:tcPr>
          <w:p w14:paraId="5F93458E" w14:textId="784E9560" w:rsidR="00B227DB" w:rsidRPr="00B85026" w:rsidRDefault="004E65B8" w:rsidP="00B227DB">
            <w:r>
              <w:t>SOS. OLTENIȚEI NR. 388, LOT 50/1</w:t>
            </w:r>
          </w:p>
        </w:tc>
        <w:tc>
          <w:tcPr>
            <w:tcW w:w="2577" w:type="dxa"/>
          </w:tcPr>
          <w:p w14:paraId="2FE04C80" w14:textId="56343FDB" w:rsidR="00B227DB" w:rsidRPr="00B85026" w:rsidRDefault="00122B09" w:rsidP="00B227DB">
            <w:r w:rsidRPr="00B85026">
              <w:t xml:space="preserve">Amplasare </w:t>
            </w:r>
            <w:r>
              <w:t>SEMNALISTICA PUBLICITARA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2A7E6AC3" w:rsidR="000B6310" w:rsidRPr="00616995" w:rsidRDefault="00616995" w:rsidP="00122B09">
            <w:pPr>
              <w:pStyle w:val="Listparagraf"/>
              <w:numPr>
                <w:ilvl w:val="0"/>
                <w:numId w:val="5"/>
              </w:numPr>
            </w:pPr>
            <w:r w:rsidRPr="00616995">
              <w:t xml:space="preserve">Se </w:t>
            </w:r>
            <w:r w:rsidRPr="00616995">
              <w:rPr>
                <w:lang w:val="ro-RO"/>
              </w:rPr>
              <w:t>avizează conform proiect!</w:t>
            </w:r>
          </w:p>
        </w:tc>
      </w:tr>
      <w:tr w:rsidR="00B227DB" w:rsidRPr="00B85026" w14:paraId="4674EE84" w14:textId="77777777" w:rsidTr="004E65B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B227DB" w:rsidRPr="00B85026" w:rsidRDefault="00B227DB" w:rsidP="00B227DB">
            <w:r>
              <w:t>2</w:t>
            </w:r>
          </w:p>
        </w:tc>
        <w:tc>
          <w:tcPr>
            <w:tcW w:w="2059" w:type="dxa"/>
          </w:tcPr>
          <w:p w14:paraId="330BA35B" w14:textId="53CC9C73" w:rsidR="00B227DB" w:rsidRPr="00B85026" w:rsidRDefault="004E65B8" w:rsidP="00B227DB">
            <w:r>
              <w:t>57117/26.09.2022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1DF4B81F" w:rsidR="00B227DB" w:rsidRPr="00B85026" w:rsidRDefault="004E65B8" w:rsidP="00B227DB">
            <w:r>
              <w:t>S.C. PHARMA 1 HEALTH CONCEPT S.R.L.</w:t>
            </w:r>
          </w:p>
        </w:tc>
        <w:tc>
          <w:tcPr>
            <w:tcW w:w="2124" w:type="dxa"/>
          </w:tcPr>
          <w:p w14:paraId="2BB30497" w14:textId="27C3F6CF" w:rsidR="00B227DB" w:rsidRPr="00B85026" w:rsidRDefault="004E65B8" w:rsidP="00B227DB">
            <w:r>
              <w:t>STR. GHEORGHE ION NR.11, BL.103, PARTER</w:t>
            </w:r>
          </w:p>
        </w:tc>
        <w:tc>
          <w:tcPr>
            <w:tcW w:w="2577" w:type="dxa"/>
          </w:tcPr>
          <w:p w14:paraId="0DC3D49F" w14:textId="2BF64431" w:rsidR="00B227DB" w:rsidRPr="00B85026" w:rsidRDefault="00B227DB" w:rsidP="00B227DB">
            <w:r w:rsidRPr="00B85026">
              <w:t xml:space="preserve">Amplasare </w:t>
            </w:r>
            <w:r w:rsidR="00E4146A">
              <w:t>RECLAME PUBLICITARE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5409107" w14:textId="77777777" w:rsidR="00E4146A" w:rsidRPr="00616995" w:rsidRDefault="00616995" w:rsidP="00E4146A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</w:p>
          <w:p w14:paraId="1912BBEB" w14:textId="5085969E" w:rsidR="00616995" w:rsidRDefault="00616995" w:rsidP="00E4146A">
            <w:r w:rsidRPr="00616995">
              <w:t>Se va complet</w:t>
            </w:r>
            <w:r>
              <w:t>a</w:t>
            </w:r>
            <w:r w:rsidRPr="00616995">
              <w:t xml:space="preserve"> documentația cu următoarele modificări: </w:t>
            </w:r>
          </w:p>
          <w:p w14:paraId="6867FE16" w14:textId="11528E40" w:rsidR="00616995" w:rsidRDefault="00616995" w:rsidP="00616995">
            <w:pPr>
              <w:pStyle w:val="Listparagraf"/>
              <w:numPr>
                <w:ilvl w:val="0"/>
                <w:numId w:val="5"/>
              </w:numPr>
            </w:pPr>
            <w:r>
              <w:t>Planurie care conțină „crucea” în consolă, cu dimensiunile de 50x50 cm ; și cu caseta în care să apară detalierea tehnică a amplasării acestora pe fațada principală.</w:t>
            </w:r>
          </w:p>
          <w:p w14:paraId="74FA6EAE" w14:textId="395E0EBB" w:rsidR="00616995" w:rsidRPr="00616995" w:rsidRDefault="00616995" w:rsidP="00616995">
            <w:pPr>
              <w:pStyle w:val="Listparagraf"/>
              <w:numPr>
                <w:ilvl w:val="0"/>
                <w:numId w:val="5"/>
              </w:numPr>
            </w:pPr>
          </w:p>
        </w:tc>
      </w:tr>
      <w:tr w:rsidR="008F0F99" w:rsidRPr="00B85026" w14:paraId="63AF0CEA" w14:textId="77777777" w:rsidTr="004E65B8">
        <w:trPr>
          <w:trHeight w:val="1882"/>
        </w:trPr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9318E5" w:rsidRPr="00B85026" w:rsidRDefault="00490890" w:rsidP="009318E5">
            <w:r>
              <w:t>3</w:t>
            </w:r>
          </w:p>
        </w:tc>
        <w:tc>
          <w:tcPr>
            <w:tcW w:w="2059" w:type="dxa"/>
          </w:tcPr>
          <w:p w14:paraId="402AC1E1" w14:textId="1923FBF3" w:rsidR="009318E5" w:rsidRPr="00B85026" w:rsidRDefault="004E65B8" w:rsidP="009318E5">
            <w:r>
              <w:t>57115/26.09.2022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5A934620" w:rsidR="009318E5" w:rsidRPr="00B85026" w:rsidRDefault="004E65B8" w:rsidP="009318E5">
            <w:r>
              <w:t>S.C. PHARMA 1 HEALTH CONCEPT S.R.L</w:t>
            </w:r>
          </w:p>
        </w:tc>
        <w:tc>
          <w:tcPr>
            <w:tcW w:w="2124" w:type="dxa"/>
          </w:tcPr>
          <w:p w14:paraId="5343C7BA" w14:textId="0B39582F" w:rsidR="009318E5" w:rsidRPr="00B85026" w:rsidRDefault="00E94458" w:rsidP="009318E5">
            <w:r>
              <w:t>ȘOS. GIURGIULUI NR. 123, BL. 4B, AP. SPATIU COMERCIAL</w:t>
            </w:r>
          </w:p>
        </w:tc>
        <w:tc>
          <w:tcPr>
            <w:tcW w:w="2577" w:type="dxa"/>
          </w:tcPr>
          <w:p w14:paraId="6A521471" w14:textId="50EE157D" w:rsidR="009318E5" w:rsidRPr="00B85026" w:rsidRDefault="00B85026" w:rsidP="009318E5">
            <w:r w:rsidRPr="00B85026">
              <w:t xml:space="preserve">Amplasare </w:t>
            </w:r>
            <w:r w:rsidR="00E4146A">
              <w:t>SEMNALISTICA PUBLICITARA</w:t>
            </w:r>
            <w:r w:rsidR="00E1508E"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AFA3B15" w14:textId="77777777" w:rsidR="00616995" w:rsidRPr="00616995" w:rsidRDefault="00616995" w:rsidP="00616995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</w:p>
          <w:p w14:paraId="1CB984CD" w14:textId="1BC8FB01" w:rsidR="00616995" w:rsidRDefault="00616995" w:rsidP="00616995">
            <w:r w:rsidRPr="00616995">
              <w:t>Se va complet</w:t>
            </w:r>
            <w:r>
              <w:t>a</w:t>
            </w:r>
            <w:r w:rsidRPr="00616995">
              <w:t xml:space="preserve"> documentația cu următoarele modificări: </w:t>
            </w:r>
          </w:p>
          <w:p w14:paraId="69E72623" w14:textId="14285CCE" w:rsidR="00E4146A" w:rsidRPr="00B85026" w:rsidRDefault="00616995" w:rsidP="00616995">
            <w:r>
              <w:t>Planurie care conțină „crucea” în consolă, cu dimensiunile de 50x50 cm</w:t>
            </w:r>
          </w:p>
        </w:tc>
      </w:tr>
      <w:tr w:rsidR="008F0F99" w:rsidRPr="00B85026" w14:paraId="44BB2C38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9318E5" w:rsidRPr="00B85026" w:rsidRDefault="00490890" w:rsidP="009318E5">
            <w:r>
              <w:t>4</w:t>
            </w:r>
          </w:p>
        </w:tc>
        <w:tc>
          <w:tcPr>
            <w:tcW w:w="2059" w:type="dxa"/>
          </w:tcPr>
          <w:p w14:paraId="34611431" w14:textId="20EC7699" w:rsidR="009318E5" w:rsidRPr="00B85026" w:rsidRDefault="00E94458" w:rsidP="009318E5">
            <w:r>
              <w:t>70208/22.11.2022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5C546DB4" w:rsidR="009318E5" w:rsidRPr="00B85026" w:rsidRDefault="00E94458" w:rsidP="009318E5">
            <w:r>
              <w:t>LA STRADA BET&amp;GAMES SRL</w:t>
            </w:r>
          </w:p>
        </w:tc>
        <w:tc>
          <w:tcPr>
            <w:tcW w:w="2124" w:type="dxa"/>
          </w:tcPr>
          <w:p w14:paraId="26A17E91" w14:textId="59DB047A" w:rsidR="009318E5" w:rsidRPr="00B85026" w:rsidRDefault="00E94458" w:rsidP="009318E5">
            <w:r>
              <w:t>STR. FLORESCU NICOLAE NR. 1</w:t>
            </w:r>
          </w:p>
        </w:tc>
        <w:tc>
          <w:tcPr>
            <w:tcW w:w="2577" w:type="dxa"/>
          </w:tcPr>
          <w:p w14:paraId="1C813B33" w14:textId="1CD30481" w:rsidR="009318E5" w:rsidRPr="00B85026" w:rsidRDefault="00E94458" w:rsidP="009318E5">
            <w:r>
              <w:t xml:space="preserve">COMPLETARE - </w:t>
            </w:r>
            <w:r w:rsidR="009318E5" w:rsidRPr="00B85026"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B7D0461" w14:textId="2B581D09" w:rsidR="00616995" w:rsidRPr="00616995" w:rsidRDefault="00616995" w:rsidP="00616995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  <w:r>
              <w:rPr>
                <w:color w:val="FF0000"/>
              </w:rPr>
              <w:t xml:space="preserve"> -  autocolant în policromie pe vitrinele spațiului comercal.</w:t>
            </w:r>
          </w:p>
          <w:p w14:paraId="24C8C1AF" w14:textId="6E5EB1B1" w:rsidR="00B227DB" w:rsidRPr="00B85026" w:rsidRDefault="00B227DB" w:rsidP="00616995"/>
        </w:tc>
      </w:tr>
      <w:tr w:rsidR="008F0F99" w:rsidRPr="00B85026" w14:paraId="3BF9FE38" w14:textId="77777777" w:rsidTr="004E65B8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9318E5" w:rsidRPr="00B85026" w:rsidRDefault="00490890" w:rsidP="009318E5">
            <w:r>
              <w:t>5</w:t>
            </w:r>
          </w:p>
        </w:tc>
        <w:tc>
          <w:tcPr>
            <w:tcW w:w="2059" w:type="dxa"/>
          </w:tcPr>
          <w:p w14:paraId="12547252" w14:textId="16F490A9" w:rsidR="009318E5" w:rsidRPr="00B85026" w:rsidRDefault="00E94458" w:rsidP="009318E5">
            <w:r>
              <w:t>68633/14.11.2022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0C6F04B3" w:rsidR="009318E5" w:rsidRPr="00B85026" w:rsidRDefault="00E94458" w:rsidP="009318E5">
            <w:r>
              <w:t>S.C. ROMSTAL IMEX SRL</w:t>
            </w:r>
          </w:p>
        </w:tc>
        <w:tc>
          <w:tcPr>
            <w:tcW w:w="2124" w:type="dxa"/>
          </w:tcPr>
          <w:p w14:paraId="71E2FC60" w14:textId="5F7D4DCB" w:rsidR="009318E5" w:rsidRPr="00B85026" w:rsidRDefault="00E94458" w:rsidP="009318E5">
            <w:r>
              <w:t>ȘOS. VITAN BÂRZEȘRI NR.11A</w:t>
            </w:r>
          </w:p>
        </w:tc>
        <w:tc>
          <w:tcPr>
            <w:tcW w:w="2577" w:type="dxa"/>
          </w:tcPr>
          <w:p w14:paraId="2BF8D9F3" w14:textId="36D36906" w:rsidR="009318E5" w:rsidRPr="00B85026" w:rsidRDefault="009318E5" w:rsidP="009318E5">
            <w:r w:rsidRPr="00B85026">
              <w:t xml:space="preserve">Amplasare </w:t>
            </w:r>
            <w:r w:rsidR="00E1508E"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FCC9F4E" w14:textId="77777777" w:rsidR="00616995" w:rsidRPr="00616995" w:rsidRDefault="00616995" w:rsidP="00616995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</w:p>
          <w:p w14:paraId="480866E0" w14:textId="3B3E3EB4" w:rsidR="00616995" w:rsidRDefault="00616995" w:rsidP="00616995">
            <w:r w:rsidRPr="00616995">
              <w:t>Se va complet</w:t>
            </w:r>
            <w:r>
              <w:t>a</w:t>
            </w:r>
            <w:r w:rsidRPr="00616995">
              <w:t xml:space="preserve"> documentația cu următoarele modificări: </w:t>
            </w:r>
          </w:p>
          <w:p w14:paraId="315F9C40" w14:textId="3C76229E" w:rsidR="00B227DB" w:rsidRPr="00B85026" w:rsidRDefault="00616995" w:rsidP="009318E5">
            <w:r>
              <w:t>Plan de situație pe amplasamentul stâlpului în interiorul imobilului, cu ștampilă, cartuș și semnătura arhitectului!</w:t>
            </w:r>
          </w:p>
        </w:tc>
      </w:tr>
      <w:tr w:rsidR="00E1508E" w:rsidRPr="00B85026" w14:paraId="382230BA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E1508E" w:rsidRPr="00B85026" w:rsidRDefault="00490890" w:rsidP="00E1508E">
            <w:r>
              <w:t>6</w:t>
            </w:r>
          </w:p>
        </w:tc>
        <w:tc>
          <w:tcPr>
            <w:tcW w:w="2059" w:type="dxa"/>
          </w:tcPr>
          <w:p w14:paraId="3944D081" w14:textId="77777777" w:rsidR="00E1508E" w:rsidRDefault="00E94458" w:rsidP="00E1508E">
            <w:r>
              <w:t>60546/10.10.2022</w:t>
            </w:r>
          </w:p>
          <w:p w14:paraId="27EDB183" w14:textId="39D3E8A0" w:rsidR="00E94458" w:rsidRPr="00B85026" w:rsidRDefault="00E94458" w:rsidP="00E1508E">
            <w:r>
              <w:t>13963/07.03.2022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11E8F634" w:rsidR="00E1508E" w:rsidRPr="00B85026" w:rsidRDefault="00E94458" w:rsidP="00E1508E">
            <w:r>
              <w:t>S.C. GREEN ARTEMISIA SRL</w:t>
            </w:r>
          </w:p>
        </w:tc>
        <w:tc>
          <w:tcPr>
            <w:tcW w:w="2124" w:type="dxa"/>
          </w:tcPr>
          <w:p w14:paraId="2B0BE60F" w14:textId="0CC5D7C0" w:rsidR="00E1508E" w:rsidRPr="00B85026" w:rsidRDefault="00E94458" w:rsidP="00E1508E">
            <w:r>
              <w:t>STR. NITU VASILE NR. 45</w:t>
            </w:r>
          </w:p>
        </w:tc>
        <w:tc>
          <w:tcPr>
            <w:tcW w:w="2577" w:type="dxa"/>
          </w:tcPr>
          <w:p w14:paraId="02859922" w14:textId="4E0259CD" w:rsidR="00E1508E" w:rsidRPr="00B85026" w:rsidRDefault="00E1508E" w:rsidP="00E1508E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5805AA4" w14:textId="7179303E" w:rsidR="00695816" w:rsidRPr="00B85026" w:rsidRDefault="00616995" w:rsidP="00695816">
            <w:r w:rsidRPr="00616995">
              <w:t xml:space="preserve">Se </w:t>
            </w:r>
            <w:r w:rsidRPr="00616995">
              <w:rPr>
                <w:lang w:val="ro-RO"/>
              </w:rPr>
              <w:t>avizează conform proiect!</w:t>
            </w:r>
          </w:p>
        </w:tc>
      </w:tr>
      <w:tr w:rsidR="00B452A1" w:rsidRPr="00B85026" w14:paraId="7EDF647A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B452A1" w:rsidRPr="00B85026" w:rsidRDefault="00490890" w:rsidP="00B452A1">
            <w:r>
              <w:lastRenderedPageBreak/>
              <w:t>7</w:t>
            </w:r>
          </w:p>
        </w:tc>
        <w:tc>
          <w:tcPr>
            <w:tcW w:w="2059" w:type="dxa"/>
          </w:tcPr>
          <w:p w14:paraId="7A70CF87" w14:textId="5A1CD462" w:rsidR="00B452A1" w:rsidRPr="00B85026" w:rsidRDefault="0070399F" w:rsidP="00B452A1">
            <w:r>
              <w:t>65156/31.10.2022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6A12E1D2" w:rsidR="00B452A1" w:rsidRPr="00B85026" w:rsidRDefault="0070399F" w:rsidP="00B452A1">
            <w:r>
              <w:t>GOLDBACH DESIGN &amp;BUILD SRL</w:t>
            </w:r>
          </w:p>
        </w:tc>
        <w:tc>
          <w:tcPr>
            <w:tcW w:w="2124" w:type="dxa"/>
          </w:tcPr>
          <w:p w14:paraId="3E05FE9A" w14:textId="6FB03BCD" w:rsidR="00B452A1" w:rsidRPr="00B85026" w:rsidRDefault="0070399F" w:rsidP="00B452A1">
            <w:r>
              <w:t>ȘOS. GIURGIULUI NR.127, BL.2B, PARTER</w:t>
            </w:r>
          </w:p>
        </w:tc>
        <w:tc>
          <w:tcPr>
            <w:tcW w:w="2577" w:type="dxa"/>
          </w:tcPr>
          <w:p w14:paraId="07052D1F" w14:textId="79784BBB" w:rsidR="00B452A1" w:rsidRPr="00B85026" w:rsidRDefault="00E1508E" w:rsidP="00B452A1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D60EA7F" w14:textId="77777777" w:rsidR="00616995" w:rsidRPr="00616995" w:rsidRDefault="00616995" w:rsidP="00616995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</w:p>
          <w:p w14:paraId="6A10EA7E" w14:textId="77777777" w:rsidR="00616995" w:rsidRDefault="00616995" w:rsidP="00616995">
            <w:r w:rsidRPr="00616995">
              <w:t>Se va complet</w:t>
            </w:r>
            <w:r>
              <w:t>a</w:t>
            </w:r>
            <w:r w:rsidRPr="00616995">
              <w:t xml:space="preserve"> documentația cu următoarele modificări: </w:t>
            </w:r>
          </w:p>
          <w:p w14:paraId="69A1CA6B" w14:textId="67338D8A" w:rsidR="00ED065C" w:rsidRPr="00ED065C" w:rsidRDefault="00616995" w:rsidP="00ED0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Studiu de fațadă existent/propus care să cuprindă întregul parter al imobilului, precum și cotele de amplasare ale reclamelor luminoase ale spațiilor comerciale.</w:t>
            </w:r>
          </w:p>
        </w:tc>
      </w:tr>
      <w:tr w:rsidR="00B452A1" w:rsidRPr="00B85026" w14:paraId="584471AF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B452A1" w:rsidRPr="00B85026" w:rsidRDefault="00490890" w:rsidP="00B452A1">
            <w:r>
              <w:t>8</w:t>
            </w:r>
          </w:p>
        </w:tc>
        <w:tc>
          <w:tcPr>
            <w:tcW w:w="2059" w:type="dxa"/>
          </w:tcPr>
          <w:p w14:paraId="5EA458DE" w14:textId="06865575" w:rsidR="00B452A1" w:rsidRPr="00B85026" w:rsidRDefault="004528BC" w:rsidP="00B452A1">
            <w:r>
              <w:t>69518/17.11.2022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10C0DB3B" w:rsidR="00B452A1" w:rsidRPr="00B85026" w:rsidRDefault="004528BC" w:rsidP="00B452A1">
            <w:r>
              <w:t>S.C. ARTIMA S.A.</w:t>
            </w:r>
          </w:p>
        </w:tc>
        <w:tc>
          <w:tcPr>
            <w:tcW w:w="2124" w:type="dxa"/>
          </w:tcPr>
          <w:p w14:paraId="222FAA3C" w14:textId="141663BC" w:rsidR="00B452A1" w:rsidRPr="00B85026" w:rsidRDefault="004528BC" w:rsidP="00B452A1">
            <w:r>
              <w:t>BDUL. METALURGIEI NR.132, BL. A, DEMISOL</w:t>
            </w:r>
          </w:p>
        </w:tc>
        <w:tc>
          <w:tcPr>
            <w:tcW w:w="2577" w:type="dxa"/>
          </w:tcPr>
          <w:p w14:paraId="19A28E40" w14:textId="659BF75D" w:rsidR="00B452A1" w:rsidRPr="00B85026" w:rsidRDefault="004528BC" w:rsidP="00B452A1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45869FA" w14:textId="77777777" w:rsidR="00616995" w:rsidRPr="00616995" w:rsidRDefault="00616995" w:rsidP="00616995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</w:p>
          <w:p w14:paraId="2EE693DB" w14:textId="77777777" w:rsidR="00616995" w:rsidRDefault="00616995" w:rsidP="00616995">
            <w:r w:rsidRPr="00616995">
              <w:t>Se va complet</w:t>
            </w:r>
            <w:r>
              <w:t>a</w:t>
            </w:r>
            <w:r w:rsidRPr="00616995">
              <w:t xml:space="preserve"> documentația cu următoarele modificări: </w:t>
            </w:r>
          </w:p>
          <w:p w14:paraId="5C87DE09" w14:textId="1B23E5CE" w:rsidR="00ED065C" w:rsidRDefault="008F63EF" w:rsidP="008F63EF">
            <w:pPr>
              <w:pStyle w:val="Listparagraf"/>
              <w:numPr>
                <w:ilvl w:val="0"/>
                <w:numId w:val="5"/>
              </w:numPr>
            </w:pPr>
            <w:r>
              <w:t>Copie Autorizație de construire pentru modificările fațadei, respectiv ușa și fereastra spațiului comercial;</w:t>
            </w:r>
          </w:p>
          <w:p w14:paraId="2E6AF4F7" w14:textId="54AD1517" w:rsidR="008F63EF" w:rsidRPr="00B85026" w:rsidRDefault="008F63EF" w:rsidP="008F63EF">
            <w:pPr>
              <w:pStyle w:val="Listparagraf"/>
              <w:numPr>
                <w:ilvl w:val="0"/>
                <w:numId w:val="5"/>
              </w:numPr>
            </w:pPr>
            <w:r>
              <w:t>Se va modifica cota de amplasare a casetei luminoase astfel încât să corespundă cu cota grinzilor ieșite în console stânga-dreapta ( 2,74 m – cota inferioară).</w:t>
            </w:r>
          </w:p>
        </w:tc>
      </w:tr>
      <w:tr w:rsidR="00E1508E" w:rsidRPr="00B85026" w14:paraId="73DE2466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91D02B2" w14:textId="64E4BBA9" w:rsidR="00E1508E" w:rsidRPr="00B85026" w:rsidRDefault="00EA5C3D" w:rsidP="00E1508E">
            <w:r>
              <w:t>9</w:t>
            </w:r>
          </w:p>
        </w:tc>
        <w:tc>
          <w:tcPr>
            <w:tcW w:w="2059" w:type="dxa"/>
          </w:tcPr>
          <w:p w14:paraId="08FD2ED3" w14:textId="0A18AD45" w:rsidR="00E1508E" w:rsidRDefault="004528BC" w:rsidP="00E1508E">
            <w:r>
              <w:t>69521/17.11.2022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3FA050E" w14:textId="7636749E" w:rsidR="00E1508E" w:rsidRDefault="004528BC" w:rsidP="00E1508E">
            <w:r>
              <w:t>S.C. ARTIMA S.A.</w:t>
            </w:r>
          </w:p>
        </w:tc>
        <w:tc>
          <w:tcPr>
            <w:tcW w:w="2124" w:type="dxa"/>
          </w:tcPr>
          <w:p w14:paraId="59A0D0F6" w14:textId="2282DF6D" w:rsidR="00E1508E" w:rsidRDefault="004528BC" w:rsidP="00E1508E">
            <w:r>
              <w:t>BDUL. UNIRII NR.21, BL.12, PARTER</w:t>
            </w:r>
          </w:p>
        </w:tc>
        <w:tc>
          <w:tcPr>
            <w:tcW w:w="2577" w:type="dxa"/>
          </w:tcPr>
          <w:p w14:paraId="097D5658" w14:textId="2DA7D146" w:rsidR="00E1508E" w:rsidRPr="00B85026" w:rsidRDefault="004528BC" w:rsidP="00E1508E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0D72CC4" w14:textId="77777777" w:rsidR="008F63EF" w:rsidRPr="00616995" w:rsidRDefault="008F63EF" w:rsidP="008F63EF">
            <w:pPr>
              <w:rPr>
                <w:color w:val="FF0000"/>
              </w:rPr>
            </w:pPr>
            <w:r w:rsidRPr="00616995">
              <w:rPr>
                <w:color w:val="FF0000"/>
              </w:rPr>
              <w:t>Nu se avizează!</w:t>
            </w:r>
          </w:p>
          <w:p w14:paraId="39DD33B2" w14:textId="7614FAFE" w:rsidR="008F63EF" w:rsidRDefault="008F63EF" w:rsidP="008F63EF">
            <w:r w:rsidRPr="00616995">
              <w:t>Se va complet</w:t>
            </w:r>
            <w:r>
              <w:t>a</w:t>
            </w:r>
            <w:r w:rsidRPr="00616995">
              <w:t xml:space="preserve"> documentația cu următoarele modificări: </w:t>
            </w:r>
          </w:p>
          <w:p w14:paraId="1DEDDF7B" w14:textId="5ABB048B" w:rsidR="008F63EF" w:rsidRDefault="008F63EF" w:rsidP="008F63EF">
            <w:r>
              <w:t>Literele volumetrice cu cota de amplasare existentă vor fi amplasate în supra-lumina ușii de acces, direct pe fațadă, fără fundalul de culoare verde, lăsând materialul fațadei ( travertin) să fie vizibil.</w:t>
            </w:r>
          </w:p>
          <w:p w14:paraId="3EE9650B" w14:textId="1F7488B4" w:rsidR="008F63EF" w:rsidRDefault="008F63EF" w:rsidP="008F63EF">
            <w:r>
              <w:t>Caseta luminoasă în consolă va avea cota de amplasare centrată pe cota de amplasare a literelor volumetrice de deasupra intrării și va fi amplasată pe stâlpul din extremitatea stângă a spațiului comercial; iar literele volumetrice din partea dreaptăcu grafica „Bld. Unirii 21” vor fi amplasate în supra-lumina geamului corespunzător.</w:t>
            </w:r>
          </w:p>
          <w:p w14:paraId="286633CE" w14:textId="00DE8C76" w:rsidR="00861C95" w:rsidRPr="00B85026" w:rsidRDefault="00861C95" w:rsidP="00861C95"/>
        </w:tc>
      </w:tr>
      <w:tr w:rsidR="00714FFF" w:rsidRPr="00B85026" w14:paraId="74A2A6B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562DF082" w14:textId="107E75DD" w:rsidR="00714FFF" w:rsidRDefault="00714FFF" w:rsidP="00E1508E">
            <w:r>
              <w:t>1</w:t>
            </w:r>
            <w:r w:rsidR="00C71813">
              <w:t>1</w:t>
            </w:r>
          </w:p>
        </w:tc>
        <w:tc>
          <w:tcPr>
            <w:tcW w:w="2059" w:type="dxa"/>
          </w:tcPr>
          <w:p w14:paraId="3B709C4B" w14:textId="4FE74EA6" w:rsidR="00714FFF" w:rsidRDefault="00714FFF" w:rsidP="00E1508E"/>
        </w:tc>
        <w:tc>
          <w:tcPr>
            <w:tcW w:w="2472" w:type="dxa"/>
            <w:shd w:val="clear" w:color="auto" w:fill="F2F2F2" w:themeFill="background1" w:themeFillShade="F2"/>
          </w:tcPr>
          <w:p w14:paraId="6A28C6C1" w14:textId="75762145" w:rsidR="00714FFF" w:rsidRDefault="00714FFF" w:rsidP="00E1508E"/>
        </w:tc>
        <w:tc>
          <w:tcPr>
            <w:tcW w:w="2124" w:type="dxa"/>
          </w:tcPr>
          <w:p w14:paraId="395DCE54" w14:textId="5A8D2FF8" w:rsidR="00714FFF" w:rsidRDefault="00714FFF" w:rsidP="00E1508E"/>
        </w:tc>
        <w:tc>
          <w:tcPr>
            <w:tcW w:w="2577" w:type="dxa"/>
          </w:tcPr>
          <w:p w14:paraId="5EC13BCA" w14:textId="1A142E51" w:rsidR="00714FFF" w:rsidRPr="00B85026" w:rsidRDefault="00714FFF" w:rsidP="00E1508E"/>
        </w:tc>
        <w:tc>
          <w:tcPr>
            <w:tcW w:w="5557" w:type="dxa"/>
            <w:shd w:val="clear" w:color="auto" w:fill="F2F2F2" w:themeFill="background1" w:themeFillShade="F2"/>
          </w:tcPr>
          <w:p w14:paraId="361F94F7" w14:textId="6725D3B4" w:rsidR="00861C95" w:rsidRPr="00B85026" w:rsidRDefault="00861C95" w:rsidP="00CD1995">
            <w:pPr>
              <w:pStyle w:val="Listparagraf"/>
              <w:numPr>
                <w:ilvl w:val="0"/>
                <w:numId w:val="5"/>
              </w:numPr>
            </w:pPr>
          </w:p>
        </w:tc>
      </w:tr>
      <w:tr w:rsidR="000803DE" w:rsidRPr="00B85026" w14:paraId="41B1B6E8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362F945" w14:textId="0E2F6BF3" w:rsidR="000803DE" w:rsidRDefault="000803DE" w:rsidP="000803DE">
            <w:r>
              <w:t>12</w:t>
            </w:r>
          </w:p>
        </w:tc>
        <w:tc>
          <w:tcPr>
            <w:tcW w:w="2059" w:type="dxa"/>
          </w:tcPr>
          <w:p w14:paraId="07017E92" w14:textId="40952783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5F616AD9" w14:textId="7CC5853B" w:rsidR="000803DE" w:rsidRDefault="000803DE" w:rsidP="000803DE"/>
        </w:tc>
        <w:tc>
          <w:tcPr>
            <w:tcW w:w="2124" w:type="dxa"/>
          </w:tcPr>
          <w:p w14:paraId="374CEF6F" w14:textId="3DDDB069" w:rsidR="000803DE" w:rsidRDefault="000803DE" w:rsidP="000803DE"/>
        </w:tc>
        <w:tc>
          <w:tcPr>
            <w:tcW w:w="2577" w:type="dxa"/>
          </w:tcPr>
          <w:p w14:paraId="1D8A3EAE" w14:textId="1341A2A2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5B936C61" w14:textId="42F6CB3D" w:rsidR="00CB6ED0" w:rsidRDefault="00CB6ED0" w:rsidP="00B47564">
            <w:pPr>
              <w:pStyle w:val="Listparagraf"/>
            </w:pPr>
          </w:p>
        </w:tc>
      </w:tr>
      <w:tr w:rsidR="000803DE" w:rsidRPr="00B85026" w14:paraId="2BF20FC3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6EF38B88" w14:textId="61354362" w:rsidR="000803DE" w:rsidRDefault="000803DE" w:rsidP="000803DE">
            <w:r>
              <w:t>1</w:t>
            </w:r>
            <w:r w:rsidR="00C71813">
              <w:t>3</w:t>
            </w:r>
          </w:p>
        </w:tc>
        <w:tc>
          <w:tcPr>
            <w:tcW w:w="2059" w:type="dxa"/>
          </w:tcPr>
          <w:p w14:paraId="103CE1BC" w14:textId="11B6ABBF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346E977F" w:rsidR="000803DE" w:rsidRDefault="000803DE" w:rsidP="000803DE"/>
        </w:tc>
        <w:tc>
          <w:tcPr>
            <w:tcW w:w="2124" w:type="dxa"/>
          </w:tcPr>
          <w:p w14:paraId="1DFE0776" w14:textId="3519A8D4" w:rsidR="000803DE" w:rsidRDefault="000803DE" w:rsidP="000803DE"/>
        </w:tc>
        <w:tc>
          <w:tcPr>
            <w:tcW w:w="2577" w:type="dxa"/>
          </w:tcPr>
          <w:p w14:paraId="35710579" w14:textId="5808E616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4BEBB0FF" w14:textId="3137985A" w:rsidR="000316E2" w:rsidRDefault="000316E2" w:rsidP="00CF2ADC"/>
        </w:tc>
      </w:tr>
      <w:tr w:rsidR="000803DE" w:rsidRPr="00B85026" w14:paraId="21F03A8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0537F9D" w14:textId="2EB42A18" w:rsidR="000803DE" w:rsidRDefault="000803DE" w:rsidP="000803DE">
            <w:r>
              <w:t>1</w:t>
            </w:r>
            <w:r w:rsidR="00C71813">
              <w:t>4</w:t>
            </w:r>
          </w:p>
        </w:tc>
        <w:tc>
          <w:tcPr>
            <w:tcW w:w="2059" w:type="dxa"/>
          </w:tcPr>
          <w:p w14:paraId="1E53605C" w14:textId="75E02DD8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75165C4F" w:rsidR="000803DE" w:rsidRDefault="000803DE" w:rsidP="000803DE"/>
        </w:tc>
        <w:tc>
          <w:tcPr>
            <w:tcW w:w="2124" w:type="dxa"/>
          </w:tcPr>
          <w:p w14:paraId="638375F5" w14:textId="27E7723D" w:rsidR="000803DE" w:rsidRDefault="000803DE" w:rsidP="000803DE"/>
        </w:tc>
        <w:tc>
          <w:tcPr>
            <w:tcW w:w="2577" w:type="dxa"/>
          </w:tcPr>
          <w:p w14:paraId="4551361C" w14:textId="686FAD89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57959E8C" w14:textId="3CDC871E" w:rsidR="00153478" w:rsidRPr="00153478" w:rsidRDefault="00153478" w:rsidP="000803DE"/>
        </w:tc>
      </w:tr>
      <w:tr w:rsidR="000803DE" w:rsidRPr="00B85026" w14:paraId="21694B23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802F6F6" w14:textId="60D5B94A" w:rsidR="000803DE" w:rsidRDefault="000803DE" w:rsidP="000803DE">
            <w:r>
              <w:t>1</w:t>
            </w:r>
            <w:r w:rsidR="00C71813">
              <w:t>5</w:t>
            </w:r>
          </w:p>
        </w:tc>
        <w:tc>
          <w:tcPr>
            <w:tcW w:w="2059" w:type="dxa"/>
          </w:tcPr>
          <w:p w14:paraId="44C8F6A3" w14:textId="0E03ACCA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6CAA98B0" w14:textId="566223C9" w:rsidR="000803DE" w:rsidRDefault="000803DE" w:rsidP="000803DE"/>
        </w:tc>
        <w:tc>
          <w:tcPr>
            <w:tcW w:w="2124" w:type="dxa"/>
          </w:tcPr>
          <w:p w14:paraId="67B09118" w14:textId="344BAE15" w:rsidR="000803DE" w:rsidRDefault="000803DE" w:rsidP="000803DE"/>
        </w:tc>
        <w:tc>
          <w:tcPr>
            <w:tcW w:w="2577" w:type="dxa"/>
          </w:tcPr>
          <w:p w14:paraId="7BBB3AFA" w14:textId="1F614EEB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58D29349" w14:textId="016502EB" w:rsidR="00CB7E1C" w:rsidRDefault="00CB7E1C" w:rsidP="000316E2"/>
        </w:tc>
      </w:tr>
      <w:tr w:rsidR="000803DE" w:rsidRPr="00B85026" w14:paraId="51CC4BDF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0A3E132" w14:textId="11DAC239" w:rsidR="000803DE" w:rsidRDefault="000803DE" w:rsidP="000803DE">
            <w:r>
              <w:t>1</w:t>
            </w:r>
            <w:r w:rsidR="00C71813">
              <w:t>6</w:t>
            </w:r>
          </w:p>
        </w:tc>
        <w:tc>
          <w:tcPr>
            <w:tcW w:w="2059" w:type="dxa"/>
          </w:tcPr>
          <w:p w14:paraId="6A030B56" w14:textId="38BEB296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676C1717" w:rsidR="000803DE" w:rsidRDefault="000803DE" w:rsidP="000803DE"/>
        </w:tc>
        <w:tc>
          <w:tcPr>
            <w:tcW w:w="2124" w:type="dxa"/>
          </w:tcPr>
          <w:p w14:paraId="78056BC3" w14:textId="3E0881E6" w:rsidR="000803DE" w:rsidRDefault="000803DE" w:rsidP="000803DE"/>
        </w:tc>
        <w:tc>
          <w:tcPr>
            <w:tcW w:w="2577" w:type="dxa"/>
          </w:tcPr>
          <w:p w14:paraId="03040278" w14:textId="731D414B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4BDF54FD" w14:textId="6976CAB2" w:rsidR="00F05B33" w:rsidRDefault="00F05B33" w:rsidP="000803DE"/>
        </w:tc>
      </w:tr>
      <w:tr w:rsidR="000803DE" w:rsidRPr="00B85026" w14:paraId="7416E658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25879250" w14:textId="60E9C77B" w:rsidR="000803DE" w:rsidRDefault="000803DE" w:rsidP="000803DE">
            <w:r>
              <w:t>1</w:t>
            </w:r>
            <w:r w:rsidR="00C71813">
              <w:t>7</w:t>
            </w:r>
          </w:p>
        </w:tc>
        <w:tc>
          <w:tcPr>
            <w:tcW w:w="2059" w:type="dxa"/>
          </w:tcPr>
          <w:p w14:paraId="5D04DAE8" w14:textId="000B2E67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57129C83" w:rsidR="000803DE" w:rsidRDefault="000803DE" w:rsidP="000803DE"/>
        </w:tc>
        <w:tc>
          <w:tcPr>
            <w:tcW w:w="2124" w:type="dxa"/>
          </w:tcPr>
          <w:p w14:paraId="520B95FE" w14:textId="06D5E72F" w:rsidR="000803DE" w:rsidRDefault="000803DE" w:rsidP="000803DE"/>
        </w:tc>
        <w:tc>
          <w:tcPr>
            <w:tcW w:w="2577" w:type="dxa"/>
          </w:tcPr>
          <w:p w14:paraId="218607E5" w14:textId="445ED5BA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2DE98EC5" w14:textId="73385C3E" w:rsidR="001A15EC" w:rsidRDefault="001A15EC" w:rsidP="001A15EC">
            <w:pPr>
              <w:jc w:val="both"/>
            </w:pPr>
          </w:p>
        </w:tc>
      </w:tr>
      <w:tr w:rsidR="000803DE" w:rsidRPr="00B85026" w14:paraId="2AAAA40B" w14:textId="77777777" w:rsidTr="004E65B8">
        <w:trPr>
          <w:trHeight w:val="960"/>
        </w:trPr>
        <w:tc>
          <w:tcPr>
            <w:tcW w:w="630" w:type="dxa"/>
            <w:shd w:val="clear" w:color="auto" w:fill="F2F2F2" w:themeFill="background1" w:themeFillShade="F2"/>
          </w:tcPr>
          <w:p w14:paraId="2D8FA273" w14:textId="27F50938" w:rsidR="000803DE" w:rsidRDefault="00C71813" w:rsidP="000803DE">
            <w:r>
              <w:t>18</w:t>
            </w:r>
          </w:p>
        </w:tc>
        <w:tc>
          <w:tcPr>
            <w:tcW w:w="2059" w:type="dxa"/>
          </w:tcPr>
          <w:p w14:paraId="7A57DF94" w14:textId="6796213E" w:rsidR="000803DE" w:rsidRDefault="000803DE" w:rsidP="000803DE"/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3B593013" w:rsidR="000803DE" w:rsidRDefault="000803DE" w:rsidP="000803DE"/>
        </w:tc>
        <w:tc>
          <w:tcPr>
            <w:tcW w:w="2124" w:type="dxa"/>
          </w:tcPr>
          <w:p w14:paraId="7ECCD153" w14:textId="47FFCC9B" w:rsidR="000803DE" w:rsidRDefault="000803DE" w:rsidP="000803DE"/>
        </w:tc>
        <w:tc>
          <w:tcPr>
            <w:tcW w:w="2577" w:type="dxa"/>
          </w:tcPr>
          <w:p w14:paraId="12874E4C" w14:textId="053A279A" w:rsidR="000803DE" w:rsidRDefault="000803DE" w:rsidP="000803DE"/>
        </w:tc>
        <w:tc>
          <w:tcPr>
            <w:tcW w:w="5557" w:type="dxa"/>
            <w:shd w:val="clear" w:color="auto" w:fill="F2F2F2" w:themeFill="background1" w:themeFillShade="F2"/>
          </w:tcPr>
          <w:p w14:paraId="6BD377DF" w14:textId="5437A844" w:rsidR="003410A1" w:rsidRPr="004D734E" w:rsidRDefault="003410A1" w:rsidP="001A15EC"/>
        </w:tc>
      </w:tr>
      <w:tr w:rsidR="00B13CB4" w:rsidRPr="00B85026" w14:paraId="060B0B0F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2BF7983" w14:textId="1F11356D" w:rsidR="00B13CB4" w:rsidRDefault="00C71813" w:rsidP="00B13CB4">
            <w:r>
              <w:t>19</w:t>
            </w:r>
          </w:p>
        </w:tc>
        <w:tc>
          <w:tcPr>
            <w:tcW w:w="2059" w:type="dxa"/>
          </w:tcPr>
          <w:p w14:paraId="56A555D4" w14:textId="6FE41541" w:rsidR="00B13CB4" w:rsidRDefault="00B13CB4" w:rsidP="00B13CB4"/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069DD43E" w:rsidR="00B13CB4" w:rsidRDefault="00B13CB4" w:rsidP="00B13CB4"/>
        </w:tc>
        <w:tc>
          <w:tcPr>
            <w:tcW w:w="2124" w:type="dxa"/>
          </w:tcPr>
          <w:p w14:paraId="1E28320F" w14:textId="05862749" w:rsidR="00B13CB4" w:rsidRDefault="00B13CB4" w:rsidP="00B13CB4"/>
        </w:tc>
        <w:tc>
          <w:tcPr>
            <w:tcW w:w="2577" w:type="dxa"/>
          </w:tcPr>
          <w:p w14:paraId="071525C5" w14:textId="230DE90F" w:rsidR="00B13CB4" w:rsidRDefault="00B13CB4" w:rsidP="00B13CB4"/>
        </w:tc>
        <w:tc>
          <w:tcPr>
            <w:tcW w:w="5557" w:type="dxa"/>
            <w:shd w:val="clear" w:color="auto" w:fill="F2F2F2" w:themeFill="background1" w:themeFillShade="F2"/>
          </w:tcPr>
          <w:p w14:paraId="5156B282" w14:textId="57F60AA9" w:rsidR="00B13CB4" w:rsidRDefault="00B13CB4" w:rsidP="00B13CB4"/>
        </w:tc>
      </w:tr>
      <w:tr w:rsidR="00B13CB4" w:rsidRPr="00B85026" w14:paraId="1BD80281" w14:textId="77777777" w:rsidTr="004E65B8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685623E8" w:rsidR="00B13CB4" w:rsidRDefault="00B13CB4" w:rsidP="00B13CB4">
            <w:r>
              <w:lastRenderedPageBreak/>
              <w:t>2</w:t>
            </w:r>
            <w:r w:rsidR="00C71813">
              <w:t>0</w:t>
            </w:r>
          </w:p>
        </w:tc>
        <w:tc>
          <w:tcPr>
            <w:tcW w:w="2059" w:type="dxa"/>
          </w:tcPr>
          <w:p w14:paraId="05CB5B48" w14:textId="1CD0A996" w:rsidR="00B13CB4" w:rsidRDefault="00B13CB4" w:rsidP="00B13CB4"/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38046CDA" w:rsidR="00B13CB4" w:rsidRDefault="00B13CB4" w:rsidP="00B13CB4"/>
        </w:tc>
        <w:tc>
          <w:tcPr>
            <w:tcW w:w="2124" w:type="dxa"/>
          </w:tcPr>
          <w:p w14:paraId="01320A41" w14:textId="1C104A70" w:rsidR="00B13CB4" w:rsidRDefault="00B13CB4" w:rsidP="00B13CB4"/>
        </w:tc>
        <w:tc>
          <w:tcPr>
            <w:tcW w:w="2577" w:type="dxa"/>
          </w:tcPr>
          <w:p w14:paraId="77C0146F" w14:textId="67B29B12" w:rsidR="00B13CB4" w:rsidRDefault="00B13CB4" w:rsidP="00B13CB4"/>
        </w:tc>
        <w:tc>
          <w:tcPr>
            <w:tcW w:w="5557" w:type="dxa"/>
            <w:shd w:val="clear" w:color="auto" w:fill="F2F2F2" w:themeFill="background1" w:themeFillShade="F2"/>
          </w:tcPr>
          <w:p w14:paraId="1EDCE8B4" w14:textId="55E19973" w:rsidR="0023769A" w:rsidRDefault="0023769A" w:rsidP="0023769A"/>
        </w:tc>
      </w:tr>
      <w:tr w:rsidR="0023769A" w:rsidRPr="00B85026" w14:paraId="215CB5A0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8E4E2C8" w14:textId="31D9636E" w:rsidR="0023769A" w:rsidRDefault="0023769A" w:rsidP="0023769A">
            <w:r>
              <w:t>2</w:t>
            </w:r>
            <w:r w:rsidR="00C71813">
              <w:t>1</w:t>
            </w:r>
          </w:p>
        </w:tc>
        <w:tc>
          <w:tcPr>
            <w:tcW w:w="2059" w:type="dxa"/>
          </w:tcPr>
          <w:p w14:paraId="0FDCFD48" w14:textId="7B2CF94F" w:rsidR="0023769A" w:rsidRDefault="0023769A" w:rsidP="0023769A"/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72DF4A29" w:rsidR="0023769A" w:rsidRDefault="0023769A" w:rsidP="0023769A"/>
        </w:tc>
        <w:tc>
          <w:tcPr>
            <w:tcW w:w="2124" w:type="dxa"/>
          </w:tcPr>
          <w:p w14:paraId="5041A719" w14:textId="0C06906D" w:rsidR="0023769A" w:rsidRDefault="0023769A" w:rsidP="0023769A"/>
        </w:tc>
        <w:tc>
          <w:tcPr>
            <w:tcW w:w="2577" w:type="dxa"/>
          </w:tcPr>
          <w:p w14:paraId="01B43F81" w14:textId="49F3EB56" w:rsidR="0023769A" w:rsidRDefault="0023769A" w:rsidP="0023769A"/>
        </w:tc>
        <w:tc>
          <w:tcPr>
            <w:tcW w:w="5557" w:type="dxa"/>
            <w:shd w:val="clear" w:color="auto" w:fill="F2F2F2" w:themeFill="background1" w:themeFillShade="F2"/>
          </w:tcPr>
          <w:p w14:paraId="7AF4EE08" w14:textId="1E017F1F" w:rsidR="0023769A" w:rsidRDefault="0023769A" w:rsidP="0023769A"/>
        </w:tc>
      </w:tr>
      <w:tr w:rsidR="0023769A" w:rsidRPr="00B85026" w14:paraId="6F7A43D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70B3EC27" w14:textId="4A9F4F87" w:rsidR="0023769A" w:rsidRDefault="0023769A" w:rsidP="0023769A">
            <w:r>
              <w:t>2</w:t>
            </w:r>
            <w:r w:rsidR="00C71813">
              <w:t>2</w:t>
            </w:r>
          </w:p>
        </w:tc>
        <w:tc>
          <w:tcPr>
            <w:tcW w:w="2059" w:type="dxa"/>
          </w:tcPr>
          <w:p w14:paraId="41778CBA" w14:textId="00A48B8C" w:rsidR="0023769A" w:rsidRDefault="0023769A" w:rsidP="0023769A"/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507A5891" w:rsidR="0023769A" w:rsidRDefault="0023769A" w:rsidP="0023769A"/>
        </w:tc>
        <w:tc>
          <w:tcPr>
            <w:tcW w:w="2124" w:type="dxa"/>
          </w:tcPr>
          <w:p w14:paraId="2317DD7D" w14:textId="076533A1" w:rsidR="0023769A" w:rsidRDefault="0023769A" w:rsidP="0023769A"/>
        </w:tc>
        <w:tc>
          <w:tcPr>
            <w:tcW w:w="2577" w:type="dxa"/>
          </w:tcPr>
          <w:p w14:paraId="6598CEAA" w14:textId="2D982E5D" w:rsidR="0023769A" w:rsidRDefault="0023769A" w:rsidP="0023769A"/>
        </w:tc>
        <w:tc>
          <w:tcPr>
            <w:tcW w:w="5557" w:type="dxa"/>
            <w:shd w:val="clear" w:color="auto" w:fill="F2F2F2" w:themeFill="background1" w:themeFillShade="F2"/>
          </w:tcPr>
          <w:p w14:paraId="323D29D3" w14:textId="7F634AD7" w:rsidR="0023769A" w:rsidRDefault="0023769A" w:rsidP="0023769A"/>
        </w:tc>
      </w:tr>
      <w:tr w:rsidR="0023769A" w:rsidRPr="00B85026" w14:paraId="67E2B70A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08A68AD" w14:textId="06AF6277" w:rsidR="0023769A" w:rsidRDefault="0023769A" w:rsidP="0023769A">
            <w:r>
              <w:t>2</w:t>
            </w:r>
            <w:r w:rsidR="00C71813">
              <w:t>3</w:t>
            </w:r>
          </w:p>
        </w:tc>
        <w:tc>
          <w:tcPr>
            <w:tcW w:w="2059" w:type="dxa"/>
          </w:tcPr>
          <w:p w14:paraId="18DE8433" w14:textId="3D171302" w:rsidR="0023769A" w:rsidRDefault="0023769A" w:rsidP="0023769A"/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23ACF3F0" w:rsidR="0023769A" w:rsidRDefault="0023769A" w:rsidP="0023769A"/>
        </w:tc>
        <w:tc>
          <w:tcPr>
            <w:tcW w:w="2124" w:type="dxa"/>
          </w:tcPr>
          <w:p w14:paraId="42B89C5E" w14:textId="438A174E" w:rsidR="0023769A" w:rsidRDefault="0023769A" w:rsidP="0023769A"/>
        </w:tc>
        <w:tc>
          <w:tcPr>
            <w:tcW w:w="2577" w:type="dxa"/>
          </w:tcPr>
          <w:p w14:paraId="3F53A8A7" w14:textId="423783BF" w:rsidR="0023769A" w:rsidRDefault="0023769A" w:rsidP="0023769A"/>
        </w:tc>
        <w:tc>
          <w:tcPr>
            <w:tcW w:w="5557" w:type="dxa"/>
            <w:shd w:val="clear" w:color="auto" w:fill="F2F2F2" w:themeFill="background1" w:themeFillShade="F2"/>
          </w:tcPr>
          <w:p w14:paraId="0779D4BB" w14:textId="68869836" w:rsidR="00CA4DF8" w:rsidRDefault="00CA4DF8" w:rsidP="00CA4DF8"/>
        </w:tc>
      </w:tr>
    </w:tbl>
    <w:p w14:paraId="3C232F12" w14:textId="2CD1A4A0" w:rsidR="00D01F43" w:rsidRDefault="00D01F43" w:rsidP="00E1508E"/>
    <w:p w14:paraId="68499561" w14:textId="4C91B8AA" w:rsidR="00490890" w:rsidRPr="00490890" w:rsidRDefault="00490890" w:rsidP="00E1508E">
      <w:r w:rsidRPr="00490890">
        <w:t>Andi Cârligianu</w:t>
      </w:r>
    </w:p>
    <w:p w14:paraId="112C9C76" w14:textId="11611AC4" w:rsidR="00490890" w:rsidRDefault="00490890" w:rsidP="00E1508E">
      <w:r w:rsidRPr="00490890">
        <w:t>Ionela Iordache</w:t>
      </w:r>
    </w:p>
    <w:p w14:paraId="554C9922" w14:textId="02E99DE7" w:rsidR="00C71813" w:rsidRPr="00490890" w:rsidRDefault="00C71813" w:rsidP="00E1508E">
      <w:r>
        <w:t>Ursu Florentina</w:t>
      </w:r>
    </w:p>
    <w:p w14:paraId="50B958F2" w14:textId="242C918A" w:rsidR="00490890" w:rsidRPr="00B85026" w:rsidRDefault="00490890" w:rsidP="00E1508E"/>
    <w:sectPr w:rsidR="00490890" w:rsidRPr="00B85026" w:rsidSect="00E1508E">
      <w:headerReference w:type="default" r:id="rId7"/>
      <w:pgSz w:w="16838" w:h="11906" w:orient="landscape" w:code="9"/>
      <w:pgMar w:top="1418" w:right="567" w:bottom="851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3F92" w14:textId="77777777" w:rsidR="00F60E5B" w:rsidRDefault="00F60E5B" w:rsidP="00820310">
      <w:r>
        <w:separator/>
      </w:r>
    </w:p>
  </w:endnote>
  <w:endnote w:type="continuationSeparator" w:id="0">
    <w:p w14:paraId="18BA8717" w14:textId="77777777" w:rsidR="00F60E5B" w:rsidRDefault="00F60E5B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C65F" w14:textId="77777777" w:rsidR="00F60E5B" w:rsidRDefault="00F60E5B" w:rsidP="00820310">
      <w:r>
        <w:separator/>
      </w:r>
    </w:p>
  </w:footnote>
  <w:footnote w:type="continuationSeparator" w:id="0">
    <w:p w14:paraId="7E9B7093" w14:textId="77777777" w:rsidR="00F60E5B" w:rsidRDefault="00F60E5B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PRIMARIA SECTORULUI 4</w:t>
    </w:r>
  </w:p>
  <w:p w14:paraId="5E059BCA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APARATUL DE SPECIALITATE</w:t>
    </w:r>
  </w:p>
  <w:p w14:paraId="18366D66" w14:textId="1D8CAE98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 xml:space="preserve">B-dul </w:t>
    </w:r>
    <w:r w:rsidR="002F2AAC" w:rsidRPr="002F2AAC">
      <w:rPr>
        <w:rFonts w:asciiTheme="minorHAnsi" w:hAnsiTheme="minorHAnsi"/>
        <w:sz w:val="18"/>
        <w:szCs w:val="18"/>
      </w:rPr>
      <w:t>George Coșbuc nr. 6-16</w:t>
    </w:r>
  </w:p>
  <w:p w14:paraId="7B0FB3CC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Sector 4, Bucureşti</w:t>
    </w:r>
  </w:p>
  <w:p w14:paraId="24719FD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Tel. : +40-21-335.92.30  /  Fax. : +40-21-337.07.90</w:t>
    </w:r>
  </w:p>
  <w:p w14:paraId="4FA5107F" w14:textId="77777777" w:rsidR="00A77C35" w:rsidRDefault="00A77C3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9448E"/>
    <w:multiLevelType w:val="hybridMultilevel"/>
    <w:tmpl w:val="3796BEE8"/>
    <w:lvl w:ilvl="0" w:tplc="E0629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73E"/>
    <w:multiLevelType w:val="hybridMultilevel"/>
    <w:tmpl w:val="101EB1BE"/>
    <w:lvl w:ilvl="0" w:tplc="AE8826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74D"/>
    <w:multiLevelType w:val="hybridMultilevel"/>
    <w:tmpl w:val="832CBE7C"/>
    <w:lvl w:ilvl="0" w:tplc="ADDA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5958">
    <w:abstractNumId w:val="0"/>
  </w:num>
  <w:num w:numId="2" w16cid:durableId="1849901931">
    <w:abstractNumId w:val="2"/>
  </w:num>
  <w:num w:numId="3" w16cid:durableId="650332043">
    <w:abstractNumId w:val="1"/>
  </w:num>
  <w:num w:numId="4" w16cid:durableId="564222994">
    <w:abstractNumId w:val="4"/>
  </w:num>
  <w:num w:numId="5" w16cid:durableId="179629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30210"/>
    <w:rsid w:val="000316E2"/>
    <w:rsid w:val="000419E3"/>
    <w:rsid w:val="000420F6"/>
    <w:rsid w:val="00054B51"/>
    <w:rsid w:val="00066288"/>
    <w:rsid w:val="00067FE0"/>
    <w:rsid w:val="000702D4"/>
    <w:rsid w:val="00074BDB"/>
    <w:rsid w:val="000803DE"/>
    <w:rsid w:val="000856AF"/>
    <w:rsid w:val="000A75BE"/>
    <w:rsid w:val="000A7EF1"/>
    <w:rsid w:val="000B6310"/>
    <w:rsid w:val="000B69A2"/>
    <w:rsid w:val="000D0493"/>
    <w:rsid w:val="000F4FCF"/>
    <w:rsid w:val="001014DA"/>
    <w:rsid w:val="00111A10"/>
    <w:rsid w:val="00111F97"/>
    <w:rsid w:val="00116715"/>
    <w:rsid w:val="00122B09"/>
    <w:rsid w:val="001329B7"/>
    <w:rsid w:val="00135BC4"/>
    <w:rsid w:val="00147CF2"/>
    <w:rsid w:val="001503A7"/>
    <w:rsid w:val="00151364"/>
    <w:rsid w:val="00153478"/>
    <w:rsid w:val="00155E44"/>
    <w:rsid w:val="00167C66"/>
    <w:rsid w:val="001737DB"/>
    <w:rsid w:val="001821EF"/>
    <w:rsid w:val="00183942"/>
    <w:rsid w:val="00191947"/>
    <w:rsid w:val="001A15EC"/>
    <w:rsid w:val="001B1D1E"/>
    <w:rsid w:val="001B797A"/>
    <w:rsid w:val="001F35A9"/>
    <w:rsid w:val="00204CCC"/>
    <w:rsid w:val="00204EF6"/>
    <w:rsid w:val="0021776A"/>
    <w:rsid w:val="00224BEC"/>
    <w:rsid w:val="0023589B"/>
    <w:rsid w:val="0023769A"/>
    <w:rsid w:val="0024788F"/>
    <w:rsid w:val="002511D3"/>
    <w:rsid w:val="00264DA3"/>
    <w:rsid w:val="00271D2B"/>
    <w:rsid w:val="00281D44"/>
    <w:rsid w:val="00296805"/>
    <w:rsid w:val="002A0AC5"/>
    <w:rsid w:val="002B6A35"/>
    <w:rsid w:val="002C3A4A"/>
    <w:rsid w:val="002C5835"/>
    <w:rsid w:val="002D4D95"/>
    <w:rsid w:val="002E7016"/>
    <w:rsid w:val="002F2AAC"/>
    <w:rsid w:val="00305ADE"/>
    <w:rsid w:val="00305C7D"/>
    <w:rsid w:val="00314FEC"/>
    <w:rsid w:val="00330AFC"/>
    <w:rsid w:val="003410A1"/>
    <w:rsid w:val="00363729"/>
    <w:rsid w:val="00371E2A"/>
    <w:rsid w:val="00387661"/>
    <w:rsid w:val="003C1998"/>
    <w:rsid w:val="003F4C91"/>
    <w:rsid w:val="004248CB"/>
    <w:rsid w:val="0044120B"/>
    <w:rsid w:val="00445E1A"/>
    <w:rsid w:val="004528BC"/>
    <w:rsid w:val="00490890"/>
    <w:rsid w:val="004A6162"/>
    <w:rsid w:val="004D734E"/>
    <w:rsid w:val="004D7DE9"/>
    <w:rsid w:val="004E0EAD"/>
    <w:rsid w:val="004E6069"/>
    <w:rsid w:val="004E65B8"/>
    <w:rsid w:val="004F2ABD"/>
    <w:rsid w:val="004F66F2"/>
    <w:rsid w:val="00525F6A"/>
    <w:rsid w:val="00532519"/>
    <w:rsid w:val="005601A1"/>
    <w:rsid w:val="005805CD"/>
    <w:rsid w:val="00582219"/>
    <w:rsid w:val="00586648"/>
    <w:rsid w:val="005F5B96"/>
    <w:rsid w:val="00602275"/>
    <w:rsid w:val="00607019"/>
    <w:rsid w:val="00616995"/>
    <w:rsid w:val="00625158"/>
    <w:rsid w:val="00633059"/>
    <w:rsid w:val="00636EDD"/>
    <w:rsid w:val="00644578"/>
    <w:rsid w:val="0064583C"/>
    <w:rsid w:val="0065203E"/>
    <w:rsid w:val="00662FFB"/>
    <w:rsid w:val="006935BD"/>
    <w:rsid w:val="00695816"/>
    <w:rsid w:val="006A0594"/>
    <w:rsid w:val="006A3EE1"/>
    <w:rsid w:val="006B2BAD"/>
    <w:rsid w:val="006C11C2"/>
    <w:rsid w:val="006C40AD"/>
    <w:rsid w:val="006C4383"/>
    <w:rsid w:val="006D373B"/>
    <w:rsid w:val="006E06DB"/>
    <w:rsid w:val="006F3540"/>
    <w:rsid w:val="006F3580"/>
    <w:rsid w:val="0070399F"/>
    <w:rsid w:val="00714FFF"/>
    <w:rsid w:val="007157B9"/>
    <w:rsid w:val="00757630"/>
    <w:rsid w:val="0079752B"/>
    <w:rsid w:val="007B6FF2"/>
    <w:rsid w:val="007C76C4"/>
    <w:rsid w:val="007E1809"/>
    <w:rsid w:val="00800FE5"/>
    <w:rsid w:val="00801D64"/>
    <w:rsid w:val="00801DE0"/>
    <w:rsid w:val="00820310"/>
    <w:rsid w:val="00825FA6"/>
    <w:rsid w:val="00834F06"/>
    <w:rsid w:val="008435E3"/>
    <w:rsid w:val="00843D3F"/>
    <w:rsid w:val="008474EB"/>
    <w:rsid w:val="0085448F"/>
    <w:rsid w:val="00861C95"/>
    <w:rsid w:val="00892ABF"/>
    <w:rsid w:val="008A0BD8"/>
    <w:rsid w:val="008A4BF5"/>
    <w:rsid w:val="008B1DF5"/>
    <w:rsid w:val="008B5847"/>
    <w:rsid w:val="008C4305"/>
    <w:rsid w:val="008D4396"/>
    <w:rsid w:val="008F0F99"/>
    <w:rsid w:val="008F63EF"/>
    <w:rsid w:val="0090095F"/>
    <w:rsid w:val="009010F1"/>
    <w:rsid w:val="00916CAD"/>
    <w:rsid w:val="00920455"/>
    <w:rsid w:val="009318E5"/>
    <w:rsid w:val="00960ACE"/>
    <w:rsid w:val="00975F93"/>
    <w:rsid w:val="009770BA"/>
    <w:rsid w:val="009A301D"/>
    <w:rsid w:val="009A40F3"/>
    <w:rsid w:val="009B13FE"/>
    <w:rsid w:val="009B6FA2"/>
    <w:rsid w:val="009C3705"/>
    <w:rsid w:val="009C6CD6"/>
    <w:rsid w:val="009E3258"/>
    <w:rsid w:val="009F7720"/>
    <w:rsid w:val="00A603A5"/>
    <w:rsid w:val="00A6447A"/>
    <w:rsid w:val="00A67D78"/>
    <w:rsid w:val="00A77C35"/>
    <w:rsid w:val="00AD5231"/>
    <w:rsid w:val="00AF2B0E"/>
    <w:rsid w:val="00B077EF"/>
    <w:rsid w:val="00B13A47"/>
    <w:rsid w:val="00B13CB4"/>
    <w:rsid w:val="00B227DB"/>
    <w:rsid w:val="00B277AE"/>
    <w:rsid w:val="00B343C4"/>
    <w:rsid w:val="00B346DB"/>
    <w:rsid w:val="00B3683E"/>
    <w:rsid w:val="00B452A1"/>
    <w:rsid w:val="00B47564"/>
    <w:rsid w:val="00B54C4E"/>
    <w:rsid w:val="00B62123"/>
    <w:rsid w:val="00B7100B"/>
    <w:rsid w:val="00B84694"/>
    <w:rsid w:val="00B85026"/>
    <w:rsid w:val="00BA7B64"/>
    <w:rsid w:val="00BB2186"/>
    <w:rsid w:val="00BB616C"/>
    <w:rsid w:val="00BC29A2"/>
    <w:rsid w:val="00BF2270"/>
    <w:rsid w:val="00C04125"/>
    <w:rsid w:val="00C27388"/>
    <w:rsid w:val="00C33B84"/>
    <w:rsid w:val="00C41090"/>
    <w:rsid w:val="00C4759B"/>
    <w:rsid w:val="00C543F6"/>
    <w:rsid w:val="00C67F76"/>
    <w:rsid w:val="00C71813"/>
    <w:rsid w:val="00C8328A"/>
    <w:rsid w:val="00C8492B"/>
    <w:rsid w:val="00CA4DF8"/>
    <w:rsid w:val="00CA6C5D"/>
    <w:rsid w:val="00CB6ED0"/>
    <w:rsid w:val="00CB7973"/>
    <w:rsid w:val="00CB7E1C"/>
    <w:rsid w:val="00CC24F7"/>
    <w:rsid w:val="00CD1995"/>
    <w:rsid w:val="00CD33F0"/>
    <w:rsid w:val="00CE787D"/>
    <w:rsid w:val="00CF2ADC"/>
    <w:rsid w:val="00D01F43"/>
    <w:rsid w:val="00D11ED7"/>
    <w:rsid w:val="00D32405"/>
    <w:rsid w:val="00D53CA5"/>
    <w:rsid w:val="00D633A1"/>
    <w:rsid w:val="00D721CB"/>
    <w:rsid w:val="00D874BD"/>
    <w:rsid w:val="00DC3AFF"/>
    <w:rsid w:val="00DC50B1"/>
    <w:rsid w:val="00DC65C1"/>
    <w:rsid w:val="00DD465E"/>
    <w:rsid w:val="00DF0341"/>
    <w:rsid w:val="00E1508E"/>
    <w:rsid w:val="00E20343"/>
    <w:rsid w:val="00E24E72"/>
    <w:rsid w:val="00E33D4B"/>
    <w:rsid w:val="00E4146A"/>
    <w:rsid w:val="00E45EC5"/>
    <w:rsid w:val="00E53068"/>
    <w:rsid w:val="00E60ADA"/>
    <w:rsid w:val="00E85529"/>
    <w:rsid w:val="00E877DB"/>
    <w:rsid w:val="00E94458"/>
    <w:rsid w:val="00EA4906"/>
    <w:rsid w:val="00EA49DF"/>
    <w:rsid w:val="00EA5C3D"/>
    <w:rsid w:val="00ED065C"/>
    <w:rsid w:val="00ED296A"/>
    <w:rsid w:val="00EE7B3E"/>
    <w:rsid w:val="00F05B33"/>
    <w:rsid w:val="00F11375"/>
    <w:rsid w:val="00F32596"/>
    <w:rsid w:val="00F36A1E"/>
    <w:rsid w:val="00F47BF4"/>
    <w:rsid w:val="00F51826"/>
    <w:rsid w:val="00F60E5B"/>
    <w:rsid w:val="00F614B7"/>
    <w:rsid w:val="00F62089"/>
    <w:rsid w:val="00F76615"/>
    <w:rsid w:val="00F96EF8"/>
    <w:rsid w:val="00FB67F4"/>
    <w:rsid w:val="00FB69EB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f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Florentina Ursu</cp:lastModifiedBy>
  <cp:revision>6</cp:revision>
  <cp:lastPrinted>2022-06-09T12:01:00Z</cp:lastPrinted>
  <dcterms:created xsi:type="dcterms:W3CDTF">2022-11-23T12:42:00Z</dcterms:created>
  <dcterms:modified xsi:type="dcterms:W3CDTF">2022-11-28T10:40:00Z</dcterms:modified>
</cp:coreProperties>
</file>