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0" w:type="dxa"/>
        <w:tblInd w:w="-3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0"/>
        <w:gridCol w:w="6193"/>
        <w:gridCol w:w="2807"/>
      </w:tblGrid>
      <w:tr w:rsidR="00E52B87" w:rsidTr="00E30B99">
        <w:trPr>
          <w:cantSplit/>
          <w:trHeight w:val="682"/>
        </w:trPr>
        <w:tc>
          <w:tcPr>
            <w:tcW w:w="11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647700" cy="1066800"/>
                  <wp:effectExtent l="0" t="0" r="0" b="0"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Titlu1"/>
              <w:numPr>
                <w:ilvl w:val="0"/>
                <w:numId w:val="2"/>
              </w:numPr>
              <w:spacing w:line="256" w:lineRule="auto"/>
              <w:jc w:val="center"/>
              <w:rPr>
                <w:rFonts w:ascii="Times New Roman" w:hAnsi="Times New Roman" w:cs="Arial"/>
                <w:b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sz w:val="24"/>
                <w:szCs w:val="24"/>
              </w:rPr>
              <w:t>SECTORUL 4 AL MUNICIPIULUI BUCUREŞTI</w:t>
            </w:r>
          </w:p>
          <w:p w:rsidR="00E52B87" w:rsidRDefault="00E52B87">
            <w:pPr>
              <w:pStyle w:val="Standard"/>
              <w:spacing w:line="256" w:lineRule="auto"/>
              <w:rPr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  <w:lang w:val="es-ES"/>
              </w:rPr>
              <w:t xml:space="preserve">                                </w:t>
            </w:r>
            <w:r>
              <w:rPr>
                <w:rFonts w:cs="Arial"/>
                <w:sz w:val="24"/>
                <w:szCs w:val="24"/>
                <w:lang w:val="es-ES"/>
              </w:rPr>
              <w:t>- PRIMAR -</w:t>
            </w:r>
          </w:p>
        </w:tc>
        <w:tc>
          <w:tcPr>
            <w:tcW w:w="28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E52B87" w:rsidRDefault="00E52B87">
            <w:pPr>
              <w:pStyle w:val="Standard"/>
              <w:snapToGrid w:val="0"/>
              <w:spacing w:line="256" w:lineRule="auto"/>
              <w:rPr>
                <w:rFonts w:ascii="Arial" w:hAnsi="Arial" w:cs="Arial"/>
                <w:lang w:val="es-ES"/>
              </w:rPr>
            </w:pPr>
          </w:p>
          <w:p w:rsidR="00E52B87" w:rsidRDefault="00E52B87">
            <w:pPr>
              <w:pStyle w:val="Standard"/>
              <w:spacing w:line="256" w:lineRule="auto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71650" cy="752475"/>
                  <wp:effectExtent l="0" t="0" r="0" b="9525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E52B87" w:rsidRDefault="00E52B87">
            <w:pPr>
              <w:pStyle w:val="Standard"/>
              <w:snapToGrid w:val="0"/>
              <w:spacing w:line="256" w:lineRule="auto"/>
              <w:rPr>
                <w:rFonts w:ascii="Arial" w:hAnsi="Arial" w:cs="Arial"/>
                <w:b/>
                <w:sz w:val="16"/>
                <w:lang w:val="es-ES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*APARATUL DE SPECIALITATE*</w:t>
            </w: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Titlu1"/>
              <w:numPr>
                <w:ilvl w:val="0"/>
                <w:numId w:val="3"/>
              </w:numPr>
              <w:spacing w:line="256" w:lineRule="auto"/>
              <w:jc w:val="center"/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 xml:space="preserve">B-dul George </w:t>
            </w:r>
            <w:proofErr w:type="spellStart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>Coşbuc</w:t>
            </w:r>
            <w:proofErr w:type="spellEnd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 xml:space="preserve"> nr. 6-16, sector 4, </w:t>
            </w:r>
            <w:proofErr w:type="spellStart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>Bucureşti</w:t>
            </w:r>
            <w:proofErr w:type="spellEnd"/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  <w:jc w:val="center"/>
              <w:rPr>
                <w:rFonts w:cs="Arial"/>
                <w:sz w:val="24"/>
                <w:szCs w:val="24"/>
              </w:rPr>
            </w:pPr>
            <w:proofErr w:type="gramStart"/>
            <w:r>
              <w:rPr>
                <w:rFonts w:cs="Arial"/>
                <w:sz w:val="24"/>
                <w:szCs w:val="24"/>
              </w:rPr>
              <w:t>Tel. :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+40-21-335.92.30  /  Fax. : +40-21-337.07.90</w:t>
            </w: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                                                                                 </w:t>
      </w:r>
      <w:proofErr w:type="spellStart"/>
      <w:r w:rsidR="00F46992">
        <w:rPr>
          <w:rFonts w:ascii="Times New Roman" w:hAnsi="Times New Roman" w:cs="Times New Roman"/>
          <w:bCs/>
          <w:color w:val="000000"/>
          <w:sz w:val="24"/>
          <w:szCs w:val="24"/>
        </w:rPr>
        <w:t>Anexa</w:t>
      </w:r>
      <w:proofErr w:type="spellEnd"/>
      <w:r w:rsidR="00F469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</w:t>
      </w:r>
    </w:p>
    <w:p w:rsidR="001060E6" w:rsidRDefault="001060E6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l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HCL ……………</w:t>
      </w:r>
    </w:p>
    <w:p w:rsid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46992" w:rsidRDefault="00F46992" w:rsidP="00F46992">
      <w:p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             ACORD  PENTRU  DESFĂŞURAREA</w:t>
      </w:r>
    </w:p>
    <w:p w:rsidR="00F46992" w:rsidRDefault="00F46992" w:rsidP="00F46992">
      <w:p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          </w:t>
      </w:r>
      <w:r w:rsidR="00090FFC">
        <w:rPr>
          <w:rFonts w:ascii="Times New Roman" w:hAnsi="Times New Roman" w:cs="Times New Roman"/>
          <w:sz w:val="40"/>
          <w:szCs w:val="40"/>
          <w:lang w:val="ro-RO"/>
        </w:rPr>
        <w:t xml:space="preserve">       DE  ACTIVITĂŢI  TEMPORAR</w:t>
      </w:r>
    </w:p>
    <w:p w:rsidR="00F46992" w:rsidRDefault="00F46992" w:rsidP="00F46992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                      </w:t>
      </w:r>
      <w:r w:rsidRPr="00B253E1">
        <w:rPr>
          <w:rFonts w:ascii="Times New Roman" w:hAnsi="Times New Roman" w:cs="Times New Roman"/>
          <w:sz w:val="28"/>
          <w:szCs w:val="28"/>
          <w:lang w:val="ro-RO"/>
        </w:rPr>
        <w:t>NR. ______ / ________________</w:t>
      </w:r>
    </w:p>
    <w:p w:rsidR="00F46992" w:rsidRPr="00B253E1" w:rsidRDefault="00F46992" w:rsidP="00F46992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F46992" w:rsidRPr="006A7151" w:rsidRDefault="00F46992" w:rsidP="00F46992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 xml:space="preserve">              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Eliberat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baza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HCLS4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nr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>. ___/________</w:t>
      </w:r>
      <w:proofErr w:type="gramStart"/>
      <w:r w:rsidRPr="006A7151">
        <w:rPr>
          <w:rFonts w:ascii="Times New Roman" w:hAnsi="Times New Roman" w:cs="Times New Roman"/>
          <w:sz w:val="20"/>
          <w:szCs w:val="20"/>
        </w:rPr>
        <w:t>_,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pentru</w:t>
      </w:r>
      <w:proofErr w:type="spellEnd"/>
      <w:proofErr w:type="gram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aprobarea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Regulamentului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privind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organizarea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desfăşurarea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activităţilor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comerciale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serviciilor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piaţă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raza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sectorului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4 al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municipiului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Bucureşti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având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vedere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cererea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nr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>. …….. / ……………………..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A7151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F46992" w:rsidRDefault="00F46992" w:rsidP="00F46992">
      <w:pPr>
        <w:pStyle w:val="Frspaiere"/>
        <w:rPr>
          <w:rFonts w:ascii="Times New Roman" w:hAnsi="Times New Roman" w:cs="Times New Roman"/>
          <w:sz w:val="20"/>
          <w:szCs w:val="20"/>
        </w:rPr>
      </w:pPr>
    </w:p>
    <w:p w:rsidR="00F46992" w:rsidRPr="006A7151" w:rsidRDefault="00F46992" w:rsidP="00F46992">
      <w:pPr>
        <w:pStyle w:val="Frspaiere"/>
        <w:rPr>
          <w:rFonts w:ascii="Times New Roman" w:hAnsi="Times New Roman" w:cs="Times New Roman"/>
          <w:sz w:val="20"/>
          <w:szCs w:val="20"/>
        </w:rPr>
      </w:pP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45501E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45501E">
        <w:rPr>
          <w:rFonts w:ascii="Times New Roman" w:hAnsi="Times New Roman" w:cs="Times New Roman"/>
          <w:sz w:val="24"/>
          <w:szCs w:val="24"/>
        </w:rPr>
        <w:t>Firma</w:t>
      </w:r>
      <w:proofErr w:type="spellEnd"/>
      <w:r w:rsidRPr="0045501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>
        <w:rPr>
          <w:rFonts w:ascii="Times New Roman" w:hAnsi="Times New Roman" w:cs="Times New Roman"/>
          <w:sz w:val="24"/>
          <w:szCs w:val="24"/>
        </w:rPr>
        <w:t>unic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ONRC ………………………………,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social………………………………………………………………………………………….,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desfăşurării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………………………………………………………………................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………………………………………………………………………………………………………..,</w:t>
      </w:r>
      <w:r w:rsidRPr="004550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cod </w:t>
      </w:r>
      <w:proofErr w:type="gramStart"/>
      <w:r>
        <w:rPr>
          <w:rFonts w:ascii="Times New Roman" w:hAnsi="Times New Roman" w:cs="Times New Roman"/>
          <w:sz w:val="24"/>
          <w:szCs w:val="24"/>
        </w:rPr>
        <w:t>CAEN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…………………………………………………………………….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………………………………………………………………………………………………..............,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Suprafaţă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amplasamentului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   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46992" w:rsidRPr="00B253E1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Mobilier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urban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Orar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F46992" w:rsidRDefault="00F46992" w:rsidP="00F46992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F46992" w:rsidRDefault="00F46992" w:rsidP="00F4699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Valabil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până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data ______________</w:t>
      </w:r>
    </w:p>
    <w:p w:rsidR="00F46992" w:rsidRPr="00F46992" w:rsidRDefault="00F46992" w:rsidP="00F46992">
      <w:pPr>
        <w:rPr>
          <w:rFonts w:ascii="Times New Roman" w:hAnsi="Times New Roman" w:cs="Times New Roman"/>
          <w:i/>
          <w:sz w:val="20"/>
          <w:szCs w:val="20"/>
        </w:rPr>
      </w:pPr>
      <w:r w:rsidRPr="00F46992">
        <w:rPr>
          <w:rFonts w:ascii="Times New Roman" w:hAnsi="Times New Roman" w:cs="Times New Roman"/>
          <w:sz w:val="20"/>
          <w:szCs w:val="20"/>
        </w:rPr>
        <w:t xml:space="preserve">  *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Acordul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F46992">
        <w:rPr>
          <w:rFonts w:ascii="Times New Roman" w:hAnsi="Times New Roman" w:cs="Times New Roman"/>
          <w:i/>
          <w:sz w:val="20"/>
          <w:szCs w:val="20"/>
        </w:rPr>
        <w:t>temporar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este</w:t>
      </w:r>
      <w:proofErr w:type="spellEnd"/>
      <w:proofErr w:type="gram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valabil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însoţit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planul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situaţie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al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amplasamentului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autorizat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chitan’a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achitare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a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taxei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utilizare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a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domeniului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public (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după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caz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) </w:t>
      </w:r>
      <w:proofErr w:type="spellStart"/>
      <w:r w:rsidRPr="00F46992">
        <w:rPr>
          <w:rFonts w:cs="Times New Roman"/>
          <w:i/>
          <w:sz w:val="20"/>
          <w:szCs w:val="20"/>
        </w:rPr>
        <w:t>ș</w:t>
      </w:r>
      <w:r w:rsidRPr="00F46992">
        <w:rPr>
          <w:rFonts w:ascii="Times New Roman" w:hAnsi="Times New Roman" w:cs="Times New Roman"/>
          <w:i/>
          <w:sz w:val="20"/>
          <w:szCs w:val="20"/>
        </w:rPr>
        <w:t>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va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cuprinde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condiţiile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amplasare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–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vezi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verso</w:t>
      </w:r>
    </w:p>
    <w:p w:rsidR="00F46992" w:rsidRPr="00B253E1" w:rsidRDefault="00F46992" w:rsidP="00F46992">
      <w:pPr>
        <w:ind w:left="-5" w:right="4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46992">
        <w:rPr>
          <w:rFonts w:ascii="Times New Roman" w:hAnsi="Times New Roman" w:cs="Times New Roman"/>
          <w:i/>
          <w:sz w:val="20"/>
          <w:szCs w:val="20"/>
        </w:rPr>
        <w:t xml:space="preserve"> *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Autoritatea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publică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locală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poate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interveni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ori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câte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ori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este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necesar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prin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reaşezarea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amplasamentelor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autorizate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prin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anularea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acordurilor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emise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sau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prin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sistarea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emiterii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noi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acorduri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desfă</w:t>
      </w:r>
      <w:r w:rsidRPr="00F46992">
        <w:rPr>
          <w:rFonts w:cs="Times New Roman"/>
          <w:i/>
          <w:sz w:val="20"/>
          <w:szCs w:val="20"/>
        </w:rPr>
        <w:t>ș</w:t>
      </w:r>
      <w:r w:rsidRPr="00F46992">
        <w:rPr>
          <w:rFonts w:ascii="Times New Roman" w:hAnsi="Times New Roman" w:cs="Times New Roman"/>
          <w:i/>
          <w:sz w:val="20"/>
          <w:szCs w:val="20"/>
        </w:rPr>
        <w:t>urarea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activită</w:t>
      </w:r>
      <w:r w:rsidRPr="00F46992">
        <w:rPr>
          <w:rFonts w:cs="Times New Roman"/>
          <w:i/>
          <w:sz w:val="20"/>
          <w:szCs w:val="20"/>
        </w:rPr>
        <w:t>ț</w:t>
      </w:r>
      <w:r w:rsidRPr="00F46992">
        <w:rPr>
          <w:rFonts w:ascii="Times New Roman" w:hAnsi="Times New Roman" w:cs="Times New Roman"/>
          <w:i/>
          <w:sz w:val="20"/>
          <w:szCs w:val="20"/>
        </w:rPr>
        <w:t>ilor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temporare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În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cazul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în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care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autoritatea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locală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solicită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eliberarea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amplasamentului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acest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lucru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se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va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face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pe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cheltuiala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agentului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economic,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fară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ca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acesta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să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solicite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nici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un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fel</w:t>
      </w:r>
      <w:proofErr w:type="spellEnd"/>
      <w:r w:rsidRPr="00F46992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F46992">
        <w:rPr>
          <w:rFonts w:ascii="Times New Roman" w:hAnsi="Times New Roman" w:cs="Times New Roman"/>
          <w:i/>
          <w:sz w:val="20"/>
          <w:szCs w:val="20"/>
        </w:rPr>
        <w:t>despăgubiri</w:t>
      </w:r>
      <w:proofErr w:type="spellEnd"/>
      <w:r w:rsidRPr="00AF4535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F46992" w:rsidRDefault="00F46992" w:rsidP="00F46992">
      <w:pPr>
        <w:ind w:right="45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</w:t>
      </w:r>
    </w:p>
    <w:p w:rsidR="00F46992" w:rsidRPr="00286FA3" w:rsidRDefault="00F46992" w:rsidP="00F46992">
      <w:pPr>
        <w:ind w:right="45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  </w:t>
      </w:r>
      <w:r w:rsidRPr="00A87E36">
        <w:rPr>
          <w:rFonts w:ascii="Times New Roman" w:hAnsi="Times New Roman" w:cs="Times New Roman"/>
          <w:b/>
          <w:sz w:val="40"/>
          <w:szCs w:val="40"/>
        </w:rPr>
        <w:t>PRIMAR,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                                 </w:t>
      </w:r>
    </w:p>
    <w:p w:rsidR="00F46992" w:rsidRPr="00DB59E3" w:rsidRDefault="00F46992" w:rsidP="00F46992">
      <w:pPr>
        <w:rPr>
          <w:rFonts w:ascii="Times New Roman" w:hAnsi="Times New Roman" w:cs="Times New Roman"/>
          <w:i/>
          <w:sz w:val="20"/>
          <w:szCs w:val="20"/>
          <w:lang w:val="ro-RO"/>
        </w:rPr>
      </w:pPr>
    </w:p>
    <w:p w:rsidR="00F46992" w:rsidRDefault="00F46992" w:rsidP="00F46992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020AC0">
        <w:rPr>
          <w:rFonts w:ascii="Times New Roman" w:hAnsi="Times New Roman" w:cs="Times New Roman"/>
          <w:b/>
          <w:sz w:val="24"/>
          <w:szCs w:val="24"/>
          <w:lang w:val="ro-RO"/>
        </w:rPr>
        <w:t>Condiţii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: </w:t>
      </w:r>
    </w:p>
    <w:p w:rsidR="00F46992" w:rsidRPr="00020AC0" w:rsidRDefault="00F46992" w:rsidP="00F46992">
      <w:pPr>
        <w:pStyle w:val="Listparagraf"/>
        <w:numPr>
          <w:ilvl w:val="0"/>
          <w:numId w:val="5"/>
        </w:numPr>
        <w:spacing w:line="259" w:lineRule="auto"/>
        <w:ind w:right="45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Este </w:t>
      </w:r>
      <w:proofErr w:type="spellStart"/>
      <w:r w:rsidRPr="00020AC0">
        <w:rPr>
          <w:rFonts w:ascii="Times New Roman" w:hAnsi="Times New Roman"/>
          <w:sz w:val="20"/>
          <w:szCs w:val="20"/>
        </w:rPr>
        <w:t>obligatoriu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 la </w:t>
      </w:r>
      <w:proofErr w:type="spellStart"/>
      <w:r w:rsidRPr="00020AC0">
        <w:rPr>
          <w:rFonts w:ascii="Times New Roman" w:hAnsi="Times New Roman"/>
          <w:sz w:val="20"/>
          <w:szCs w:val="20"/>
        </w:rPr>
        <w:t>locul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desfăşurare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020AC0">
        <w:rPr>
          <w:rFonts w:ascii="Times New Roman" w:hAnsi="Times New Roman"/>
          <w:sz w:val="20"/>
          <w:szCs w:val="20"/>
        </w:rPr>
        <w:t>activităţii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temporare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agentul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economic </w:t>
      </w:r>
      <w:proofErr w:type="spellStart"/>
      <w:r w:rsidRPr="00020AC0">
        <w:rPr>
          <w:rFonts w:ascii="Times New Roman" w:hAnsi="Times New Roman"/>
          <w:sz w:val="20"/>
          <w:szCs w:val="20"/>
        </w:rPr>
        <w:t>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deţină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utilizeze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recipienţi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speciali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pentru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deşeuri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. Se </w:t>
      </w:r>
      <w:proofErr w:type="spellStart"/>
      <w:r w:rsidRPr="00020AC0">
        <w:rPr>
          <w:rFonts w:ascii="Times New Roman" w:hAnsi="Times New Roman"/>
          <w:sz w:val="20"/>
          <w:szCs w:val="20"/>
        </w:rPr>
        <w:t>interzice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depozitarea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deşeurilor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zona </w:t>
      </w:r>
      <w:proofErr w:type="spellStart"/>
      <w:r w:rsidRPr="00020AC0">
        <w:rPr>
          <w:rFonts w:ascii="Times New Roman" w:hAnsi="Times New Roman"/>
          <w:sz w:val="20"/>
          <w:szCs w:val="20"/>
        </w:rPr>
        <w:t>publică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ocupată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perimetrul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ei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sau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zonele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verzi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. </w:t>
      </w:r>
    </w:p>
    <w:p w:rsidR="00F46992" w:rsidRPr="00020AC0" w:rsidRDefault="00F46992" w:rsidP="00F46992">
      <w:pPr>
        <w:pStyle w:val="Listparagraf"/>
        <w:numPr>
          <w:ilvl w:val="0"/>
          <w:numId w:val="5"/>
        </w:numPr>
        <w:spacing w:after="3" w:line="248" w:lineRule="auto"/>
        <w:ind w:right="45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Este </w:t>
      </w:r>
      <w:proofErr w:type="spellStart"/>
      <w:r w:rsidRPr="00020AC0">
        <w:rPr>
          <w:rFonts w:ascii="Times New Roman" w:hAnsi="Times New Roman"/>
          <w:sz w:val="20"/>
          <w:szCs w:val="20"/>
        </w:rPr>
        <w:t>interzisă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deteriorarea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sub </w:t>
      </w:r>
      <w:proofErr w:type="spellStart"/>
      <w:r w:rsidRPr="00020AC0">
        <w:rPr>
          <w:rFonts w:ascii="Times New Roman" w:hAnsi="Times New Roman"/>
          <w:sz w:val="20"/>
          <w:szCs w:val="20"/>
        </w:rPr>
        <w:t>orice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formă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020AC0">
        <w:rPr>
          <w:rFonts w:ascii="Times New Roman" w:hAnsi="Times New Roman"/>
          <w:sz w:val="20"/>
          <w:szCs w:val="20"/>
        </w:rPr>
        <w:t>spaţiilor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verzi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depozitarea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produselor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sau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ambalajelor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orice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fel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spaţiile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verzi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sau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trotuare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. </w:t>
      </w:r>
    </w:p>
    <w:p w:rsidR="00F46992" w:rsidRPr="00020AC0" w:rsidRDefault="00F46992" w:rsidP="00F46992">
      <w:pPr>
        <w:pStyle w:val="Listparagraf"/>
        <w:numPr>
          <w:ilvl w:val="0"/>
          <w:numId w:val="5"/>
        </w:numPr>
        <w:spacing w:after="3" w:line="248" w:lineRule="auto"/>
        <w:ind w:right="45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Este </w:t>
      </w:r>
      <w:proofErr w:type="spellStart"/>
      <w:r w:rsidRPr="00020AC0">
        <w:rPr>
          <w:rFonts w:ascii="Times New Roman" w:hAnsi="Times New Roman"/>
          <w:sz w:val="20"/>
          <w:szCs w:val="20"/>
        </w:rPr>
        <w:t>interzisă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comercializarea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stradală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020AC0">
        <w:rPr>
          <w:rFonts w:ascii="Times New Roman" w:hAnsi="Times New Roman"/>
          <w:sz w:val="20"/>
          <w:szCs w:val="20"/>
        </w:rPr>
        <w:t>băuturilor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alcoolice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sub </w:t>
      </w:r>
      <w:proofErr w:type="spellStart"/>
      <w:r w:rsidRPr="00020AC0">
        <w:rPr>
          <w:rFonts w:ascii="Times New Roman" w:hAnsi="Times New Roman"/>
          <w:sz w:val="20"/>
          <w:szCs w:val="20"/>
        </w:rPr>
        <w:t>orice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formă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a </w:t>
      </w:r>
      <w:proofErr w:type="spellStart"/>
      <w:r w:rsidRPr="00020AC0">
        <w:rPr>
          <w:rFonts w:ascii="Times New Roman" w:hAnsi="Times New Roman"/>
          <w:sz w:val="20"/>
          <w:szCs w:val="20"/>
        </w:rPr>
        <w:t>produselor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alimentare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neambalate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020AC0">
        <w:rPr>
          <w:rFonts w:ascii="Times New Roman" w:hAnsi="Times New Roman"/>
          <w:sz w:val="20"/>
          <w:szCs w:val="20"/>
        </w:rPr>
        <w:t>celor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perisabile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20AC0">
        <w:rPr>
          <w:rFonts w:ascii="Times New Roman" w:hAnsi="Times New Roman"/>
          <w:sz w:val="20"/>
          <w:szCs w:val="20"/>
        </w:rPr>
        <w:t>excepţie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amenajate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). </w:t>
      </w:r>
    </w:p>
    <w:p w:rsidR="00F46992" w:rsidRPr="00020AC0" w:rsidRDefault="00F46992" w:rsidP="00F46992">
      <w:pPr>
        <w:pStyle w:val="Listparagraf"/>
        <w:numPr>
          <w:ilvl w:val="0"/>
          <w:numId w:val="5"/>
        </w:numPr>
        <w:spacing w:after="3" w:line="248" w:lineRule="auto"/>
        <w:ind w:right="45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Orice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activitate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temporară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care se </w:t>
      </w:r>
      <w:proofErr w:type="spellStart"/>
      <w:r w:rsidRPr="00020AC0">
        <w:rPr>
          <w:rFonts w:ascii="Times New Roman" w:hAnsi="Times New Roman"/>
          <w:sz w:val="20"/>
          <w:szCs w:val="20"/>
        </w:rPr>
        <w:t>desfăşoară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artere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sau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zone </w:t>
      </w:r>
      <w:proofErr w:type="spellStart"/>
      <w:r w:rsidRPr="00020AC0">
        <w:rPr>
          <w:rFonts w:ascii="Times New Roman" w:hAnsi="Times New Roman"/>
          <w:sz w:val="20"/>
          <w:szCs w:val="20"/>
        </w:rPr>
        <w:t>pietonale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se </w:t>
      </w:r>
      <w:proofErr w:type="spellStart"/>
      <w:r w:rsidRPr="00020AC0">
        <w:rPr>
          <w:rFonts w:ascii="Times New Roman" w:hAnsi="Times New Roman"/>
          <w:sz w:val="20"/>
          <w:szCs w:val="20"/>
        </w:rPr>
        <w:t>autorizează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sub </w:t>
      </w:r>
      <w:proofErr w:type="spellStart"/>
      <w:r w:rsidRPr="00020AC0">
        <w:rPr>
          <w:rFonts w:ascii="Times New Roman" w:hAnsi="Times New Roman"/>
          <w:sz w:val="20"/>
          <w:szCs w:val="20"/>
        </w:rPr>
        <w:t>condiţia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imperativă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a </w:t>
      </w:r>
      <w:proofErr w:type="spellStart"/>
      <w:r w:rsidRPr="00020AC0">
        <w:rPr>
          <w:rFonts w:ascii="Times New Roman" w:hAnsi="Times New Roman"/>
          <w:sz w:val="20"/>
          <w:szCs w:val="20"/>
        </w:rPr>
        <w:t>nu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stânjeni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circulaţia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pietonilor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. </w:t>
      </w:r>
    </w:p>
    <w:p w:rsidR="00F46992" w:rsidRDefault="00F46992" w:rsidP="00F46992">
      <w:pPr>
        <w:pStyle w:val="Listparagraf"/>
        <w:numPr>
          <w:ilvl w:val="0"/>
          <w:numId w:val="5"/>
        </w:numPr>
        <w:spacing w:after="3" w:line="248" w:lineRule="auto"/>
        <w:ind w:right="45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Agentii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economici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au </w:t>
      </w:r>
      <w:proofErr w:type="spellStart"/>
      <w:r w:rsidRPr="00020AC0">
        <w:rPr>
          <w:rFonts w:ascii="Times New Roman" w:hAnsi="Times New Roman"/>
          <w:sz w:val="20"/>
          <w:szCs w:val="20"/>
        </w:rPr>
        <w:t>obligaţia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întreţină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corespunzător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mobilierul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stradal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. Este </w:t>
      </w:r>
      <w:proofErr w:type="spellStart"/>
      <w:r w:rsidRPr="00020AC0">
        <w:rPr>
          <w:rFonts w:ascii="Times New Roman" w:hAnsi="Times New Roman"/>
          <w:sz w:val="20"/>
          <w:szCs w:val="20"/>
        </w:rPr>
        <w:t>interzisă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modificarea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acestuia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sensul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realizării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unor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improvizaţii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cu </w:t>
      </w:r>
      <w:proofErr w:type="spellStart"/>
      <w:r w:rsidRPr="00020AC0">
        <w:rPr>
          <w:rFonts w:ascii="Times New Roman" w:hAnsi="Times New Roman"/>
          <w:sz w:val="20"/>
          <w:szCs w:val="20"/>
        </w:rPr>
        <w:t>scopul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extinderii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acestuia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020AC0">
        <w:rPr>
          <w:rFonts w:ascii="Times New Roman" w:hAnsi="Times New Roman"/>
          <w:sz w:val="20"/>
          <w:szCs w:val="20"/>
        </w:rPr>
        <w:t>suporţi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copertine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rabatabile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acoperirea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cu </w:t>
      </w:r>
      <w:proofErr w:type="spellStart"/>
      <w:proofErr w:type="gramStart"/>
      <w:r w:rsidRPr="00020AC0">
        <w:rPr>
          <w:rFonts w:ascii="Times New Roman" w:hAnsi="Times New Roman"/>
          <w:sz w:val="20"/>
          <w:szCs w:val="20"/>
        </w:rPr>
        <w:t>prelate,</w:t>
      </w:r>
      <w:r w:rsidRPr="00020AC0">
        <w:rPr>
          <w:sz w:val="20"/>
          <w:szCs w:val="20"/>
        </w:rPr>
        <w:t>ș</w:t>
      </w:r>
      <w:r w:rsidRPr="00020AC0">
        <w:rPr>
          <w:rFonts w:ascii="Times New Roman" w:hAnsi="Times New Roman"/>
          <w:sz w:val="20"/>
          <w:szCs w:val="20"/>
        </w:rPr>
        <w:t>i</w:t>
      </w:r>
      <w:proofErr w:type="spellEnd"/>
      <w:proofErr w:type="gram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altele</w:t>
      </w:r>
      <w:proofErr w:type="spellEnd"/>
    </w:p>
    <w:p w:rsidR="00F46992" w:rsidRPr="00020AC0" w:rsidRDefault="00F46992" w:rsidP="00F46992">
      <w:pPr>
        <w:pStyle w:val="Listparagraf"/>
        <w:spacing w:after="3" w:line="248" w:lineRule="auto"/>
        <w:ind w:left="715" w:right="45"/>
        <w:jc w:val="both"/>
        <w:rPr>
          <w:rFonts w:ascii="Times New Roman" w:hAnsi="Times New Roman"/>
          <w:sz w:val="20"/>
          <w:szCs w:val="20"/>
        </w:rPr>
      </w:pPr>
    </w:p>
    <w:p w:rsidR="00F46992" w:rsidRDefault="00F46992" w:rsidP="00F46992">
      <w:pPr>
        <w:spacing w:after="3" w:line="248" w:lineRule="auto"/>
        <w:ind w:right="4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Condiţiile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amplasare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teraselor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sezoniere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raza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sectorului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4 al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municipiului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20AC0">
        <w:rPr>
          <w:rFonts w:ascii="Times New Roman" w:hAnsi="Times New Roman" w:cs="Times New Roman"/>
          <w:b/>
          <w:sz w:val="24"/>
          <w:szCs w:val="24"/>
        </w:rPr>
        <w:t>Bucure</w:t>
      </w:r>
      <w:r w:rsidRPr="00020AC0">
        <w:rPr>
          <w:rFonts w:cs="Times New Roman"/>
          <w:b/>
          <w:sz w:val="24"/>
          <w:szCs w:val="24"/>
        </w:rPr>
        <w:t>ș</w:t>
      </w:r>
      <w:r w:rsidRPr="00020AC0">
        <w:rPr>
          <w:rFonts w:ascii="Times New Roman" w:hAnsi="Times New Roman" w:cs="Times New Roman"/>
          <w:b/>
          <w:sz w:val="24"/>
          <w:szCs w:val="24"/>
        </w:rPr>
        <w:t>ti</w:t>
      </w:r>
      <w:proofErr w:type="spell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sunt</w:t>
      </w:r>
      <w:proofErr w:type="spellEnd"/>
      <w:proofErr w:type="gramEnd"/>
      <w:r w:rsidRPr="00020A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0AC0">
        <w:rPr>
          <w:rFonts w:ascii="Times New Roman" w:hAnsi="Times New Roman" w:cs="Times New Roman"/>
          <w:b/>
          <w:sz w:val="24"/>
          <w:szCs w:val="24"/>
        </w:rPr>
        <w:t>următoarele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F46992" w:rsidRPr="00020AC0" w:rsidRDefault="00F46992" w:rsidP="00F46992">
      <w:pPr>
        <w:spacing w:after="3" w:line="248" w:lineRule="auto"/>
        <w:ind w:right="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amenajările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sezoniere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se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conform </w:t>
      </w:r>
      <w:proofErr w:type="spellStart"/>
      <w:r w:rsidRPr="00020AC0">
        <w:rPr>
          <w:rFonts w:ascii="Times New Roman" w:hAnsi="Times New Roman"/>
          <w:sz w:val="20"/>
          <w:szCs w:val="20"/>
        </w:rPr>
        <w:t>unui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plan de </w:t>
      </w:r>
      <w:proofErr w:type="spellStart"/>
      <w:r w:rsidRPr="00020AC0">
        <w:rPr>
          <w:rFonts w:ascii="Times New Roman" w:hAnsi="Times New Roman"/>
          <w:sz w:val="20"/>
          <w:szCs w:val="20"/>
        </w:rPr>
        <w:t>amenajare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de-a </w:t>
      </w:r>
      <w:proofErr w:type="spellStart"/>
      <w:r w:rsidRPr="00020AC0">
        <w:rPr>
          <w:rFonts w:ascii="Times New Roman" w:hAnsi="Times New Roman"/>
          <w:sz w:val="20"/>
          <w:szCs w:val="20"/>
        </w:rPr>
        <w:t>lungul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faţadelor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faţa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suprafeţei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proprii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vânzare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care are </w:t>
      </w:r>
      <w:proofErr w:type="spellStart"/>
      <w:r w:rsidRPr="00020AC0">
        <w:rPr>
          <w:rFonts w:ascii="Times New Roman" w:hAnsi="Times New Roman"/>
          <w:sz w:val="20"/>
          <w:szCs w:val="20"/>
        </w:rPr>
        <w:t>activitatea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alimentaţie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publică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păstrând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un </w:t>
      </w:r>
      <w:proofErr w:type="spellStart"/>
      <w:r w:rsidRPr="00020AC0">
        <w:rPr>
          <w:rFonts w:ascii="Times New Roman" w:hAnsi="Times New Roman"/>
          <w:sz w:val="20"/>
          <w:szCs w:val="20"/>
        </w:rPr>
        <w:t>culoar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trecere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lângă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fără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afecteze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accesul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curţile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imobilelor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incinta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spaţiilor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învecinate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traficul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pietonilor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al </w:t>
      </w:r>
      <w:proofErr w:type="spellStart"/>
      <w:r w:rsidRPr="00020AC0">
        <w:rPr>
          <w:rFonts w:ascii="Times New Roman" w:hAnsi="Times New Roman"/>
          <w:sz w:val="20"/>
          <w:szCs w:val="20"/>
        </w:rPr>
        <w:t>autovehiculelor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cazul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amplasării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trotuar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se </w:t>
      </w:r>
      <w:proofErr w:type="spellStart"/>
      <w:r w:rsidRPr="00020AC0">
        <w:rPr>
          <w:rFonts w:ascii="Times New Roman" w:hAnsi="Times New Roman"/>
          <w:sz w:val="20"/>
          <w:szCs w:val="20"/>
        </w:rPr>
        <w:t>va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lăsa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un </w:t>
      </w:r>
      <w:proofErr w:type="spellStart"/>
      <w:r w:rsidRPr="00020AC0">
        <w:rPr>
          <w:rFonts w:ascii="Times New Roman" w:hAnsi="Times New Roman"/>
          <w:sz w:val="20"/>
          <w:szCs w:val="20"/>
        </w:rPr>
        <w:t>culoar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trecere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pentru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pietoni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minim 1,5 m., se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un </w:t>
      </w:r>
      <w:proofErr w:type="spellStart"/>
      <w:r w:rsidRPr="00020AC0">
        <w:rPr>
          <w:rFonts w:ascii="Times New Roman" w:hAnsi="Times New Roman"/>
          <w:sz w:val="20"/>
          <w:szCs w:val="20"/>
        </w:rPr>
        <w:t>singur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rând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mese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strict </w:t>
      </w:r>
      <w:proofErr w:type="spellStart"/>
      <w:r w:rsidRPr="00020AC0">
        <w:rPr>
          <w:rFonts w:ascii="Times New Roman" w:hAnsi="Times New Roman"/>
          <w:sz w:val="20"/>
          <w:szCs w:val="20"/>
        </w:rPr>
        <w:t>desfăşurate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lungimea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frontului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faţadei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020AC0">
        <w:rPr>
          <w:rFonts w:ascii="Times New Roman" w:hAnsi="Times New Roman"/>
          <w:sz w:val="20"/>
          <w:szCs w:val="20"/>
        </w:rPr>
        <w:t>interzice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sezoniere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carosabil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amplasamentele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situate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faţa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punctului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lucru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cu </w:t>
      </w:r>
      <w:proofErr w:type="spellStart"/>
      <w:r w:rsidRPr="00020AC0">
        <w:rPr>
          <w:rFonts w:ascii="Times New Roman" w:hAnsi="Times New Roman"/>
          <w:sz w:val="20"/>
          <w:szCs w:val="20"/>
        </w:rPr>
        <w:t>profil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alimentaţie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publică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fi </w:t>
      </w:r>
      <w:proofErr w:type="spellStart"/>
      <w:r w:rsidRPr="00020AC0">
        <w:rPr>
          <w:rFonts w:ascii="Times New Roman" w:hAnsi="Times New Roman"/>
          <w:sz w:val="20"/>
          <w:szCs w:val="20"/>
        </w:rPr>
        <w:t>atribuite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la </w:t>
      </w:r>
      <w:proofErr w:type="spellStart"/>
      <w:r w:rsidRPr="00020AC0">
        <w:rPr>
          <w:rFonts w:ascii="Times New Roman" w:hAnsi="Times New Roman"/>
          <w:sz w:val="20"/>
          <w:szCs w:val="20"/>
        </w:rPr>
        <w:t>cererea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deţinătorilor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acestor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spaţii</w:t>
      </w:r>
      <w:proofErr w:type="spellEnd"/>
      <w:r w:rsidRPr="00020AC0">
        <w:rPr>
          <w:rFonts w:ascii="Times New Roman" w:hAnsi="Times New Roman"/>
          <w:sz w:val="20"/>
          <w:szCs w:val="20"/>
        </w:rPr>
        <w:t>; (</w:t>
      </w:r>
      <w:proofErr w:type="spellStart"/>
      <w:r w:rsidRPr="00020AC0">
        <w:rPr>
          <w:rFonts w:ascii="Times New Roman" w:hAnsi="Times New Roman"/>
          <w:i/>
          <w:sz w:val="20"/>
          <w:szCs w:val="20"/>
        </w:rPr>
        <w:t>anexa</w:t>
      </w:r>
      <w:proofErr w:type="spellEnd"/>
      <w:r w:rsidRPr="00020AC0">
        <w:rPr>
          <w:rFonts w:ascii="Times New Roman" w:hAnsi="Times New Roman"/>
          <w:i/>
          <w:sz w:val="20"/>
          <w:szCs w:val="20"/>
        </w:rPr>
        <w:t xml:space="preserve"> 12</w:t>
      </w:r>
      <w:r w:rsidRPr="00020AC0">
        <w:rPr>
          <w:rFonts w:ascii="Times New Roman" w:hAnsi="Times New Roman"/>
          <w:sz w:val="20"/>
          <w:szCs w:val="20"/>
        </w:rPr>
        <w:t xml:space="preserve">)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un operator economic </w:t>
      </w:r>
      <w:proofErr w:type="spellStart"/>
      <w:r w:rsidRPr="00020AC0">
        <w:rPr>
          <w:rFonts w:ascii="Times New Roman" w:hAnsi="Times New Roman"/>
          <w:sz w:val="20"/>
          <w:szCs w:val="20"/>
        </w:rPr>
        <w:t>va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utiliza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un </w:t>
      </w:r>
      <w:proofErr w:type="spellStart"/>
      <w:r w:rsidRPr="00020AC0">
        <w:rPr>
          <w:rFonts w:ascii="Times New Roman" w:hAnsi="Times New Roman"/>
          <w:sz w:val="20"/>
          <w:szCs w:val="20"/>
        </w:rPr>
        <w:t>singur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set de </w:t>
      </w:r>
      <w:proofErr w:type="spellStart"/>
      <w:r w:rsidRPr="00020AC0">
        <w:rPr>
          <w:rFonts w:ascii="Times New Roman" w:hAnsi="Times New Roman"/>
          <w:sz w:val="20"/>
          <w:szCs w:val="20"/>
        </w:rPr>
        <w:t>mobilier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acelaşi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fel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20AC0">
        <w:rPr>
          <w:rFonts w:ascii="Times New Roman" w:hAnsi="Times New Roman"/>
          <w:sz w:val="20"/>
          <w:szCs w:val="20"/>
        </w:rPr>
        <w:t>scaune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mese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umbrele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copertine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);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învelitoarele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umbrelelor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sau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copertinelor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avea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o </w:t>
      </w:r>
      <w:proofErr w:type="spellStart"/>
      <w:r w:rsidRPr="00020AC0">
        <w:rPr>
          <w:rFonts w:ascii="Times New Roman" w:hAnsi="Times New Roman"/>
          <w:sz w:val="20"/>
          <w:szCs w:val="20"/>
        </w:rPr>
        <w:t>structură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independentă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faţadele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clădirilor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pavaj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fi </w:t>
      </w:r>
      <w:proofErr w:type="spellStart"/>
      <w:r w:rsidRPr="00020AC0">
        <w:rPr>
          <w:rFonts w:ascii="Times New Roman" w:hAnsi="Times New Roman"/>
          <w:sz w:val="20"/>
          <w:szCs w:val="20"/>
        </w:rPr>
        <w:t>realizate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din </w:t>
      </w:r>
      <w:proofErr w:type="spellStart"/>
      <w:r w:rsidRPr="00020AC0">
        <w:rPr>
          <w:rFonts w:ascii="Times New Roman" w:hAnsi="Times New Roman"/>
          <w:sz w:val="20"/>
          <w:szCs w:val="20"/>
        </w:rPr>
        <w:t>pânze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impermeabile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rezistente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la </w:t>
      </w:r>
      <w:proofErr w:type="spellStart"/>
      <w:r w:rsidRPr="00020AC0">
        <w:rPr>
          <w:rFonts w:ascii="Times New Roman" w:hAnsi="Times New Roman"/>
          <w:sz w:val="20"/>
          <w:szCs w:val="20"/>
        </w:rPr>
        <w:t>intemperii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  <w:proofErr w:type="spellStart"/>
      <w:r w:rsidRPr="00020AC0">
        <w:rPr>
          <w:rFonts w:ascii="Times New Roman" w:hAnsi="Times New Roman"/>
          <w:sz w:val="20"/>
          <w:szCs w:val="20"/>
        </w:rPr>
        <w:t>umbrelele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avea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aceeaşi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formă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nu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depăşi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limitele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zonei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pentru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care a </w:t>
      </w:r>
      <w:proofErr w:type="spellStart"/>
      <w:r w:rsidRPr="00020AC0">
        <w:rPr>
          <w:rFonts w:ascii="Times New Roman" w:hAnsi="Times New Roman"/>
          <w:sz w:val="20"/>
          <w:szCs w:val="20"/>
        </w:rPr>
        <w:t>fost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autorizată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mobilierul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pentru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servire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inclusiv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aparatele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produse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alimentare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instalaţiile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frigorifice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sunt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permise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spaţiul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public, </w:t>
      </w:r>
      <w:proofErr w:type="spellStart"/>
      <w:r w:rsidRPr="00020AC0">
        <w:rPr>
          <w:rFonts w:ascii="Times New Roman" w:hAnsi="Times New Roman"/>
          <w:sz w:val="20"/>
          <w:szCs w:val="20"/>
        </w:rPr>
        <w:t>doar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acolo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unde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zona </w:t>
      </w:r>
      <w:proofErr w:type="spellStart"/>
      <w:r w:rsidRPr="00020AC0">
        <w:rPr>
          <w:rFonts w:ascii="Times New Roman" w:hAnsi="Times New Roman"/>
          <w:sz w:val="20"/>
          <w:szCs w:val="20"/>
        </w:rPr>
        <w:t>permite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nu </w:t>
      </w:r>
      <w:proofErr w:type="spellStart"/>
      <w:r w:rsidRPr="00020AC0">
        <w:rPr>
          <w:rFonts w:ascii="Times New Roman" w:hAnsi="Times New Roman"/>
          <w:sz w:val="20"/>
          <w:szCs w:val="20"/>
        </w:rPr>
        <w:t>este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permisă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construirea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postamente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pentru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aşezarea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mobilierului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(cu </w:t>
      </w:r>
      <w:proofErr w:type="spellStart"/>
      <w:r w:rsidRPr="00020AC0">
        <w:rPr>
          <w:rFonts w:ascii="Times New Roman" w:hAnsi="Times New Roman"/>
          <w:sz w:val="20"/>
          <w:szCs w:val="20"/>
        </w:rPr>
        <w:t>excepţia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zonelor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unde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din </w:t>
      </w:r>
      <w:proofErr w:type="spellStart"/>
      <w:r w:rsidRPr="00020AC0">
        <w:rPr>
          <w:rFonts w:ascii="Times New Roman" w:hAnsi="Times New Roman"/>
          <w:sz w:val="20"/>
          <w:szCs w:val="20"/>
        </w:rPr>
        <w:t>cauza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înclinaţiei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terenului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trebuie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asigurată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planeitatea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);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perimetrul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fi </w:t>
      </w:r>
      <w:proofErr w:type="spellStart"/>
      <w:r w:rsidRPr="00020AC0">
        <w:rPr>
          <w:rFonts w:ascii="Times New Roman" w:hAnsi="Times New Roman"/>
          <w:sz w:val="20"/>
          <w:szCs w:val="20"/>
        </w:rPr>
        <w:t>delimitat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iluminatul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fi </w:t>
      </w:r>
      <w:proofErr w:type="spellStart"/>
      <w:r w:rsidRPr="00020AC0">
        <w:rPr>
          <w:rFonts w:ascii="Times New Roman" w:hAnsi="Times New Roman"/>
          <w:sz w:val="20"/>
          <w:szCs w:val="20"/>
        </w:rPr>
        <w:t>asigurat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iluminatul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public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prin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surse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proprii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iluminare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020AC0">
        <w:rPr>
          <w:rFonts w:ascii="Times New Roman" w:hAnsi="Times New Roman"/>
          <w:sz w:val="20"/>
          <w:szCs w:val="20"/>
        </w:rPr>
        <w:t>interzice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prepararea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aer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liber a </w:t>
      </w:r>
      <w:proofErr w:type="spellStart"/>
      <w:r w:rsidRPr="00020AC0">
        <w:rPr>
          <w:rFonts w:ascii="Times New Roman" w:hAnsi="Times New Roman"/>
          <w:sz w:val="20"/>
          <w:szCs w:val="20"/>
        </w:rPr>
        <w:t>tuturor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sortimentelor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culinare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20AC0">
        <w:rPr>
          <w:rFonts w:ascii="Times New Roman" w:hAnsi="Times New Roman"/>
          <w:sz w:val="20"/>
          <w:szCs w:val="20"/>
        </w:rPr>
        <w:t>mici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grătar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20AC0">
        <w:rPr>
          <w:rFonts w:ascii="Times New Roman" w:hAnsi="Times New Roman"/>
          <w:sz w:val="20"/>
          <w:szCs w:val="20"/>
        </w:rPr>
        <w:t>frigărui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etc.) cu </w:t>
      </w:r>
      <w:proofErr w:type="spellStart"/>
      <w:r w:rsidRPr="00020AC0">
        <w:rPr>
          <w:rFonts w:ascii="Times New Roman" w:hAnsi="Times New Roman"/>
          <w:sz w:val="20"/>
          <w:szCs w:val="20"/>
        </w:rPr>
        <w:t>excepţia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zonelor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care se </w:t>
      </w:r>
      <w:proofErr w:type="spellStart"/>
      <w:r w:rsidRPr="00020AC0">
        <w:rPr>
          <w:rFonts w:ascii="Times New Roman" w:hAnsi="Times New Roman"/>
          <w:sz w:val="20"/>
          <w:szCs w:val="20"/>
        </w:rPr>
        <w:t>pretează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acest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gen de </w:t>
      </w:r>
      <w:proofErr w:type="spellStart"/>
      <w:r w:rsidRPr="00020AC0">
        <w:rPr>
          <w:rFonts w:ascii="Times New Roman" w:hAnsi="Times New Roman"/>
          <w:sz w:val="20"/>
          <w:szCs w:val="20"/>
        </w:rPr>
        <w:t>activitate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  <w:proofErr w:type="spellStart"/>
      <w:r w:rsidRPr="00020AC0">
        <w:rPr>
          <w:rFonts w:ascii="Times New Roman" w:hAnsi="Times New Roman"/>
          <w:sz w:val="20"/>
          <w:szCs w:val="20"/>
        </w:rPr>
        <w:t>autorizaţiile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emise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avea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specificat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conţinutul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acest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fel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activitate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; 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020AC0">
        <w:rPr>
          <w:rFonts w:ascii="Times New Roman" w:hAnsi="Times New Roman"/>
          <w:sz w:val="20"/>
          <w:szCs w:val="20"/>
        </w:rPr>
        <w:t>va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asigura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păstrarea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ordinii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şi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liniştii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publice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cadrul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perimetrului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conform </w:t>
      </w:r>
      <w:proofErr w:type="spellStart"/>
      <w:r w:rsidRPr="00020AC0">
        <w:rPr>
          <w:rFonts w:ascii="Times New Roman" w:hAnsi="Times New Roman"/>
          <w:sz w:val="20"/>
          <w:szCs w:val="20"/>
        </w:rPr>
        <w:t>prevederilor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legale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vigoare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sz w:val="20"/>
          <w:szCs w:val="20"/>
        </w:rPr>
        <w:t>ș</w:t>
      </w:r>
      <w:r w:rsidRPr="00020AC0">
        <w:rPr>
          <w:rFonts w:ascii="Times New Roman" w:hAnsi="Times New Roman"/>
          <w:sz w:val="20"/>
          <w:szCs w:val="20"/>
        </w:rPr>
        <w:t>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respectarea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orarului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func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ionare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al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terasei</w:t>
      </w:r>
      <w:proofErr w:type="spellEnd"/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terasa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sezoniera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nu </w:t>
      </w:r>
      <w:proofErr w:type="spellStart"/>
      <w:r w:rsidRPr="00020AC0">
        <w:rPr>
          <w:rFonts w:ascii="Times New Roman" w:hAnsi="Times New Roman"/>
          <w:sz w:val="20"/>
          <w:szCs w:val="20"/>
        </w:rPr>
        <w:t>trebuie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fie </w:t>
      </w:r>
      <w:proofErr w:type="spellStart"/>
      <w:r w:rsidRPr="00020AC0">
        <w:rPr>
          <w:rFonts w:ascii="Times New Roman" w:hAnsi="Times New Roman"/>
          <w:sz w:val="20"/>
          <w:szCs w:val="20"/>
        </w:rPr>
        <w:t>dotată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cu </w:t>
      </w:r>
      <w:proofErr w:type="spellStart"/>
      <w:r w:rsidRPr="00020AC0">
        <w:rPr>
          <w:rFonts w:ascii="Times New Roman" w:hAnsi="Times New Roman"/>
          <w:sz w:val="20"/>
          <w:szCs w:val="20"/>
        </w:rPr>
        <w:t>sursă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sonorizare</w:t>
      </w:r>
      <w:proofErr w:type="spellEnd"/>
      <w:r w:rsidRPr="00020AC0">
        <w:rPr>
          <w:rFonts w:ascii="Times New Roman" w:hAnsi="Times New Roman"/>
          <w:sz w:val="20"/>
          <w:szCs w:val="20"/>
        </w:rPr>
        <w:t>.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ob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inerea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prealabilă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020AC0">
        <w:rPr>
          <w:rFonts w:ascii="Times New Roman" w:hAnsi="Times New Roman"/>
          <w:sz w:val="20"/>
          <w:szCs w:val="20"/>
        </w:rPr>
        <w:t>autoriza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iei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mediu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situa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care </w:t>
      </w:r>
      <w:proofErr w:type="spellStart"/>
      <w:r w:rsidRPr="00020AC0">
        <w:rPr>
          <w:rFonts w:ascii="Times New Roman" w:hAnsi="Times New Roman"/>
          <w:sz w:val="20"/>
          <w:szCs w:val="20"/>
        </w:rPr>
        <w:t>numarul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total de </w:t>
      </w:r>
      <w:proofErr w:type="spellStart"/>
      <w:r w:rsidRPr="00020AC0">
        <w:rPr>
          <w:rFonts w:ascii="Times New Roman" w:hAnsi="Times New Roman"/>
          <w:sz w:val="20"/>
          <w:szCs w:val="20"/>
        </w:rPr>
        <w:t>locuri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20AC0">
        <w:rPr>
          <w:rFonts w:ascii="Times New Roman" w:hAnsi="Times New Roman"/>
          <w:sz w:val="20"/>
          <w:szCs w:val="20"/>
        </w:rPr>
        <w:t>incinta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+ </w:t>
      </w:r>
      <w:proofErr w:type="spellStart"/>
      <w:r w:rsidRPr="00020AC0">
        <w:rPr>
          <w:rFonts w:ascii="Times New Roman" w:hAnsi="Times New Roman"/>
          <w:sz w:val="20"/>
          <w:szCs w:val="20"/>
        </w:rPr>
        <w:t>terasă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20AC0">
        <w:rPr>
          <w:rFonts w:ascii="Times New Roman" w:hAnsi="Times New Roman"/>
          <w:sz w:val="20"/>
          <w:szCs w:val="20"/>
        </w:rPr>
        <w:t>este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mai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mare de 100.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020AC0">
        <w:rPr>
          <w:rFonts w:ascii="Times New Roman" w:hAnsi="Times New Roman"/>
          <w:sz w:val="20"/>
          <w:szCs w:val="20"/>
        </w:rPr>
        <w:t>interzice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amplasarea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sezoniere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la </w:t>
      </w:r>
      <w:proofErr w:type="spellStart"/>
      <w:r w:rsidRPr="00020AC0">
        <w:rPr>
          <w:rFonts w:ascii="Times New Roman" w:hAnsi="Times New Roman"/>
          <w:sz w:val="20"/>
          <w:szCs w:val="20"/>
        </w:rPr>
        <w:t>mai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pu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in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100 </w:t>
      </w:r>
      <w:proofErr w:type="spellStart"/>
      <w:r w:rsidRPr="00020AC0">
        <w:rPr>
          <w:rFonts w:ascii="Times New Roman" w:hAnsi="Times New Roman"/>
          <w:sz w:val="20"/>
          <w:szCs w:val="20"/>
        </w:rPr>
        <w:t>metri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intrarile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acces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în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unitatile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învă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ămînt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020AC0">
        <w:rPr>
          <w:rFonts w:ascii="Times New Roman" w:hAnsi="Times New Roman"/>
          <w:sz w:val="20"/>
          <w:szCs w:val="20"/>
        </w:rPr>
        <w:t>preuniversitare,de</w:t>
      </w:r>
      <w:proofErr w:type="spellEnd"/>
      <w:proofErr w:type="gram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lăca</w:t>
      </w:r>
      <w:r w:rsidRPr="00020AC0">
        <w:rPr>
          <w:sz w:val="20"/>
          <w:szCs w:val="20"/>
        </w:rPr>
        <w:t>ș</w:t>
      </w:r>
      <w:r w:rsidRPr="00020AC0">
        <w:rPr>
          <w:rFonts w:ascii="Times New Roman" w:hAnsi="Times New Roman"/>
          <w:sz w:val="20"/>
          <w:szCs w:val="20"/>
        </w:rPr>
        <w:t>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cult,la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mai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putin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10 </w:t>
      </w:r>
      <w:proofErr w:type="spellStart"/>
      <w:r w:rsidRPr="00020AC0">
        <w:rPr>
          <w:rFonts w:ascii="Times New Roman" w:hAnsi="Times New Roman"/>
          <w:sz w:val="20"/>
          <w:szCs w:val="20"/>
        </w:rPr>
        <w:t>metri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intrarile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acces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20AC0">
        <w:rPr>
          <w:rFonts w:ascii="Times New Roman" w:hAnsi="Times New Roman"/>
          <w:sz w:val="20"/>
          <w:szCs w:val="20"/>
        </w:rPr>
        <w:t>sta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iile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metrou</w:t>
      </w:r>
      <w:proofErr w:type="spellEnd"/>
      <w:r w:rsidRPr="00020AC0">
        <w:rPr>
          <w:rFonts w:ascii="Times New Roman" w:hAnsi="Times New Roman"/>
          <w:sz w:val="20"/>
          <w:szCs w:val="20"/>
        </w:rPr>
        <w:t>.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terasele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sezoniere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se pot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trotuarele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care au </w:t>
      </w:r>
      <w:proofErr w:type="spellStart"/>
      <w:r w:rsidRPr="00020AC0">
        <w:rPr>
          <w:rFonts w:ascii="Times New Roman" w:hAnsi="Times New Roman"/>
          <w:sz w:val="20"/>
          <w:szCs w:val="20"/>
        </w:rPr>
        <w:t>prevazute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benzi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destinate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biciclistilor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cu </w:t>
      </w:r>
      <w:proofErr w:type="spellStart"/>
      <w:r w:rsidRPr="00020AC0">
        <w:rPr>
          <w:rFonts w:ascii="Times New Roman" w:hAnsi="Times New Roman"/>
          <w:sz w:val="20"/>
          <w:szCs w:val="20"/>
        </w:rPr>
        <w:t>conditia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ca </w:t>
      </w:r>
      <w:proofErr w:type="spellStart"/>
      <w:r w:rsidRPr="00020AC0">
        <w:rPr>
          <w:rFonts w:ascii="Times New Roman" w:hAnsi="Times New Roman"/>
          <w:sz w:val="20"/>
          <w:szCs w:val="20"/>
        </w:rPr>
        <w:t>distanta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pâna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la </w:t>
      </w:r>
      <w:proofErr w:type="spellStart"/>
      <w:r w:rsidRPr="00020AC0">
        <w:rPr>
          <w:rFonts w:ascii="Times New Roman" w:hAnsi="Times New Roman"/>
          <w:sz w:val="20"/>
          <w:szCs w:val="20"/>
        </w:rPr>
        <w:t>banda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bicicli</w:t>
      </w:r>
      <w:r w:rsidRPr="00020AC0">
        <w:rPr>
          <w:sz w:val="20"/>
          <w:szCs w:val="20"/>
        </w:rPr>
        <w:t>ș</w:t>
      </w:r>
      <w:r w:rsidRPr="00020AC0">
        <w:rPr>
          <w:rFonts w:ascii="Times New Roman" w:hAnsi="Times New Roman"/>
          <w:sz w:val="20"/>
          <w:szCs w:val="20"/>
        </w:rPr>
        <w:t>tilor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fie de minim 1,5m.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20AC0">
        <w:rPr>
          <w:rFonts w:ascii="Times New Roman" w:hAnsi="Times New Roman"/>
          <w:sz w:val="20"/>
          <w:szCs w:val="20"/>
        </w:rPr>
        <w:t>terasele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se pot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spatiu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verde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doar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dale </w:t>
      </w:r>
      <w:proofErr w:type="spellStart"/>
      <w:r w:rsidRPr="00020AC0">
        <w:rPr>
          <w:rFonts w:ascii="Times New Roman" w:hAnsi="Times New Roman"/>
          <w:sz w:val="20"/>
          <w:szCs w:val="20"/>
        </w:rPr>
        <w:t>înierbate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sau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podest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lemn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sz w:val="20"/>
          <w:szCs w:val="20"/>
        </w:rPr>
        <w:t>ș</w:t>
      </w:r>
      <w:r w:rsidRPr="00020AC0">
        <w:rPr>
          <w:rFonts w:ascii="Times New Roman" w:hAnsi="Times New Roman"/>
          <w:sz w:val="20"/>
          <w:szCs w:val="20"/>
        </w:rPr>
        <w:t>i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făra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platformă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betonată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, cu </w:t>
      </w:r>
      <w:proofErr w:type="spellStart"/>
      <w:r w:rsidRPr="00020AC0">
        <w:rPr>
          <w:rFonts w:ascii="Times New Roman" w:hAnsi="Times New Roman"/>
          <w:sz w:val="20"/>
          <w:szCs w:val="20"/>
        </w:rPr>
        <w:t>amplasare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mobilier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020AC0">
        <w:rPr>
          <w:rFonts w:ascii="Times New Roman" w:hAnsi="Times New Roman"/>
          <w:sz w:val="20"/>
          <w:szCs w:val="20"/>
        </w:rPr>
        <w:t>u</w:t>
      </w:r>
      <w:r w:rsidRPr="00020AC0">
        <w:rPr>
          <w:sz w:val="20"/>
          <w:szCs w:val="20"/>
        </w:rPr>
        <w:t>ș</w:t>
      </w:r>
      <w:r w:rsidRPr="00020AC0">
        <w:rPr>
          <w:rFonts w:ascii="Times New Roman" w:hAnsi="Times New Roman"/>
          <w:sz w:val="20"/>
          <w:szCs w:val="20"/>
        </w:rPr>
        <w:t>or</w:t>
      </w:r>
      <w:proofErr w:type="spellEnd"/>
      <w:r w:rsidRPr="00020AC0">
        <w:rPr>
          <w:rFonts w:ascii="Times New Roman" w:hAnsi="Times New Roman"/>
          <w:sz w:val="20"/>
          <w:szCs w:val="20"/>
        </w:rPr>
        <w:t>( de</w:t>
      </w:r>
      <w:proofErr w:type="gram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preferin</w:t>
      </w:r>
      <w:r w:rsidRPr="00020AC0">
        <w:rPr>
          <w:sz w:val="20"/>
          <w:szCs w:val="20"/>
        </w:rPr>
        <w:t>ț</w:t>
      </w:r>
      <w:r w:rsidRPr="00020AC0">
        <w:rPr>
          <w:rFonts w:ascii="Times New Roman" w:hAnsi="Times New Roman"/>
          <w:sz w:val="20"/>
          <w:szCs w:val="20"/>
        </w:rPr>
        <w:t>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ratan,lemn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sau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aluminiu</w:t>
      </w:r>
      <w:proofErr w:type="spellEnd"/>
      <w:r w:rsidRPr="00020AC0">
        <w:rPr>
          <w:rFonts w:ascii="Times New Roman" w:hAnsi="Times New Roman"/>
          <w:sz w:val="20"/>
          <w:szCs w:val="20"/>
        </w:rPr>
        <w:t>)</w:t>
      </w:r>
    </w:p>
    <w:p w:rsidR="00F46992" w:rsidRPr="00020AC0" w:rsidRDefault="00F46992" w:rsidP="00F46992">
      <w:pPr>
        <w:pStyle w:val="Listparagraf"/>
        <w:numPr>
          <w:ilvl w:val="0"/>
          <w:numId w:val="6"/>
        </w:numPr>
        <w:spacing w:after="3" w:line="248" w:lineRule="auto"/>
        <w:ind w:right="60"/>
        <w:jc w:val="both"/>
        <w:rPr>
          <w:rFonts w:ascii="Times New Roman" w:hAnsi="Times New Roman"/>
          <w:sz w:val="20"/>
          <w:szCs w:val="20"/>
        </w:rPr>
      </w:pPr>
      <w:r w:rsidRPr="00020AC0">
        <w:rPr>
          <w:rFonts w:ascii="Times New Roman" w:hAnsi="Times New Roman"/>
          <w:sz w:val="20"/>
          <w:szCs w:val="20"/>
        </w:rPr>
        <w:t xml:space="preserve">nu se </w:t>
      </w:r>
      <w:proofErr w:type="spellStart"/>
      <w:r w:rsidRPr="00020AC0">
        <w:rPr>
          <w:rFonts w:ascii="Times New Roman" w:hAnsi="Times New Roman"/>
          <w:sz w:val="20"/>
          <w:szCs w:val="20"/>
        </w:rPr>
        <w:t>acceptă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niciun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fel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mobilier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realizat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din material plastic (</w:t>
      </w:r>
      <w:proofErr w:type="spellStart"/>
      <w:proofErr w:type="gramStart"/>
      <w:r w:rsidRPr="00020AC0">
        <w:rPr>
          <w:rFonts w:ascii="Times New Roman" w:hAnsi="Times New Roman"/>
          <w:sz w:val="20"/>
          <w:szCs w:val="20"/>
        </w:rPr>
        <w:t>mese,scaune</w:t>
      </w:r>
      <w:proofErr w:type="gramEnd"/>
      <w:r w:rsidRPr="00020AC0">
        <w:rPr>
          <w:rFonts w:ascii="Times New Roman" w:hAnsi="Times New Roman"/>
          <w:sz w:val="20"/>
          <w:szCs w:val="20"/>
        </w:rPr>
        <w:t>,jardinière</w:t>
      </w:r>
      <w:proofErr w:type="spellEnd"/>
      <w:r w:rsidRPr="00020AC0">
        <w:rPr>
          <w:rFonts w:ascii="Times New Roman" w:hAnsi="Times New Roman"/>
          <w:sz w:val="20"/>
          <w:szCs w:val="20"/>
        </w:rPr>
        <w:t>)</w:t>
      </w:r>
    </w:p>
    <w:p w:rsidR="00E30B99" w:rsidRPr="00E30B99" w:rsidRDefault="00F46992" w:rsidP="00F469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proofErr w:type="spellStart"/>
      <w:r w:rsidRPr="00020AC0">
        <w:rPr>
          <w:rFonts w:ascii="Times New Roman" w:hAnsi="Times New Roman"/>
          <w:sz w:val="20"/>
          <w:szCs w:val="20"/>
        </w:rPr>
        <w:t>perioada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020AC0">
        <w:rPr>
          <w:rFonts w:ascii="Times New Roman" w:hAnsi="Times New Roman"/>
          <w:sz w:val="20"/>
          <w:szCs w:val="20"/>
        </w:rPr>
        <w:t>functionare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020AC0">
        <w:rPr>
          <w:rFonts w:ascii="Times New Roman" w:hAnsi="Times New Roman"/>
          <w:sz w:val="20"/>
          <w:szCs w:val="20"/>
        </w:rPr>
        <w:t>teraselor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sezoniere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este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cuprinsă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0AC0">
        <w:rPr>
          <w:rFonts w:ascii="Times New Roman" w:hAnsi="Times New Roman"/>
          <w:sz w:val="20"/>
          <w:szCs w:val="20"/>
        </w:rPr>
        <w:t>intre</w:t>
      </w:r>
      <w:proofErr w:type="spellEnd"/>
      <w:r w:rsidRPr="00020AC0">
        <w:rPr>
          <w:rFonts w:ascii="Times New Roman" w:hAnsi="Times New Roman"/>
          <w:sz w:val="20"/>
          <w:szCs w:val="20"/>
        </w:rPr>
        <w:t xml:space="preserve"> 15</w:t>
      </w:r>
    </w:p>
    <w:sectPr w:rsidR="00E30B99" w:rsidRPr="00E30B99" w:rsidSect="00F46992">
      <w:pgSz w:w="11906" w:h="16838" w:code="9"/>
      <w:pgMar w:top="1152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060FC"/>
    <w:multiLevelType w:val="multilevel"/>
    <w:tmpl w:val="D20A4928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3FD1469"/>
    <w:multiLevelType w:val="hybridMultilevel"/>
    <w:tmpl w:val="2EF4A544"/>
    <w:lvl w:ilvl="0" w:tplc="5DCE27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F3E01"/>
    <w:multiLevelType w:val="hybridMultilevel"/>
    <w:tmpl w:val="3314FF1E"/>
    <w:lvl w:ilvl="0" w:tplc="04090009">
      <w:start w:val="1"/>
      <w:numFmt w:val="bullet"/>
      <w:lvlText w:val=""/>
      <w:lvlJc w:val="left"/>
      <w:pPr>
        <w:ind w:left="7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" w15:restartNumberingAfterBreak="0">
    <w:nsid w:val="7BCA562A"/>
    <w:multiLevelType w:val="hybridMultilevel"/>
    <w:tmpl w:val="16A03C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87"/>
    <w:rsid w:val="00090FFC"/>
    <w:rsid w:val="001060E6"/>
    <w:rsid w:val="002179C7"/>
    <w:rsid w:val="008814A2"/>
    <w:rsid w:val="00BE0A7F"/>
    <w:rsid w:val="00C11B16"/>
    <w:rsid w:val="00C3511A"/>
    <w:rsid w:val="00CA25C9"/>
    <w:rsid w:val="00E30B99"/>
    <w:rsid w:val="00E52B87"/>
    <w:rsid w:val="00F4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41C1A"/>
  <w15:chartTrackingRefBased/>
  <w15:docId w15:val="{8AC10151-95CB-4F63-8B1E-CC2EC447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52B87"/>
    <w:pPr>
      <w:spacing w:line="256" w:lineRule="auto"/>
    </w:pPr>
  </w:style>
  <w:style w:type="paragraph" w:styleId="Titlu1">
    <w:name w:val="heading 1"/>
    <w:basedOn w:val="Standard"/>
    <w:next w:val="Standard"/>
    <w:link w:val="Titlu1Caracter"/>
    <w:qFormat/>
    <w:rsid w:val="00E52B87"/>
    <w:pPr>
      <w:keepNext/>
      <w:outlineLvl w:val="0"/>
    </w:pPr>
    <w:rPr>
      <w:rFonts w:ascii="Arial Black" w:eastAsia="Arial Black" w:hAnsi="Arial Black" w:cs="Arial Black"/>
      <w:b/>
      <w:bCs/>
      <w:sz w:val="3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E52B87"/>
    <w:rPr>
      <w:rFonts w:ascii="Arial Black" w:eastAsia="Arial Black" w:hAnsi="Arial Black" w:cs="Arial Black"/>
      <w:b/>
      <w:bCs/>
      <w:color w:val="00000A"/>
      <w:kern w:val="3"/>
      <w:sz w:val="32"/>
      <w:szCs w:val="20"/>
      <w:lang w:val="ro-RO" w:eastAsia="zh-CN"/>
    </w:rPr>
  </w:style>
  <w:style w:type="paragraph" w:customStyle="1" w:styleId="Standard">
    <w:name w:val="Standard"/>
    <w:rsid w:val="00E52B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numbering" w:customStyle="1" w:styleId="WWNum1">
    <w:name w:val="WWNum1"/>
    <w:rsid w:val="00E52B87"/>
    <w:pPr>
      <w:numPr>
        <w:numId w:val="1"/>
      </w:numPr>
    </w:pPr>
  </w:style>
  <w:style w:type="paragraph" w:styleId="Frspaiere">
    <w:name w:val="No Spacing"/>
    <w:uiPriority w:val="1"/>
    <w:qFormat/>
    <w:rsid w:val="00E52B87"/>
    <w:pPr>
      <w:spacing w:after="0" w:line="240" w:lineRule="auto"/>
    </w:pPr>
    <w:rPr>
      <w:rFonts w:eastAsiaTheme="minorEastAsia"/>
    </w:rPr>
  </w:style>
  <w:style w:type="paragraph" w:styleId="Listparagraf">
    <w:name w:val="List Paragraph"/>
    <w:basedOn w:val="Normal"/>
    <w:uiPriority w:val="34"/>
    <w:qFormat/>
    <w:rsid w:val="00C11B1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0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0B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64E9E-3449-4464-A4F2-FB5AB360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mihaela.popa@ps4.local</dc:creator>
  <cp:keywords/>
  <dc:description/>
  <cp:lastModifiedBy>mihaela.popa@ps4.local</cp:lastModifiedBy>
  <cp:revision>5</cp:revision>
  <cp:lastPrinted>2016-11-10T08:46:00Z</cp:lastPrinted>
  <dcterms:created xsi:type="dcterms:W3CDTF">2016-11-10T09:05:00Z</dcterms:created>
  <dcterms:modified xsi:type="dcterms:W3CDTF">2016-11-10T13:33:00Z</dcterms:modified>
</cp:coreProperties>
</file>